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CBA367" w14:textId="77777777" w:rsidR="00F721D6" w:rsidRPr="006453D9" w:rsidRDefault="00F721D6" w:rsidP="00F721D6">
      <w:pPr>
        <w:pStyle w:val="MDPI11articletype"/>
      </w:pPr>
      <w:r>
        <w:t>Supplementary Information</w:t>
      </w:r>
    </w:p>
    <w:p w14:paraId="387B978E" w14:textId="77777777" w:rsidR="003B6A40" w:rsidRDefault="003B6A40" w:rsidP="003B6A40">
      <w:pPr>
        <w:snapToGrid w:val="0"/>
        <w:rPr>
          <w:rFonts w:cs="Arial"/>
          <w:b/>
          <w:bCs/>
          <w:color w:val="000000" w:themeColor="text1"/>
          <w:sz w:val="36"/>
          <w:szCs w:val="36"/>
          <w:shd w:val="clear" w:color="auto" w:fill="FFFFFF"/>
        </w:rPr>
      </w:pPr>
      <w:r w:rsidRPr="00783034">
        <w:rPr>
          <w:rFonts w:cs="Arial"/>
          <w:b/>
          <w:bCs/>
          <w:color w:val="000000" w:themeColor="text1"/>
          <w:sz w:val="36"/>
          <w:szCs w:val="36"/>
          <w:shd w:val="clear" w:color="auto" w:fill="FFFFFF"/>
        </w:rPr>
        <w:t>Blood Leukocyte Transcriptional Modules and Differentially Expressed Genes Associated with Disease Severity and Age in COVID-19 Patients </w:t>
      </w:r>
    </w:p>
    <w:p w14:paraId="78720078" w14:textId="77777777" w:rsidR="003B6A40" w:rsidRPr="00783034" w:rsidRDefault="003B6A40" w:rsidP="003B6A40">
      <w:pPr>
        <w:snapToGrid w:val="0"/>
        <w:rPr>
          <w:b/>
          <w:bCs/>
          <w:color w:val="000000" w:themeColor="text1"/>
          <w:sz w:val="36"/>
          <w:szCs w:val="36"/>
        </w:rPr>
      </w:pPr>
    </w:p>
    <w:p w14:paraId="6617F27E" w14:textId="77777777" w:rsidR="00D21BD4" w:rsidRPr="003200EF" w:rsidRDefault="00D21BD4" w:rsidP="00D21BD4">
      <w:pPr>
        <w:pStyle w:val="MDPI13authornames"/>
        <w:jc w:val="both"/>
        <w:rPr>
          <w:rFonts w:cs="Arial"/>
          <w:lang w:val="pt-BR"/>
        </w:rPr>
      </w:pPr>
      <w:r w:rsidRPr="003200EF">
        <w:rPr>
          <w:rFonts w:cs="Arial"/>
          <w:lang w:val="pt-BR"/>
        </w:rPr>
        <w:t xml:space="preserve">Silvia Y. Bando </w:t>
      </w:r>
      <w:r w:rsidRPr="003200EF">
        <w:rPr>
          <w:rFonts w:cs="Arial"/>
          <w:vertAlign w:val="superscript"/>
          <w:lang w:val="pt-BR"/>
        </w:rPr>
        <w:t>1#</w:t>
      </w:r>
      <w:r w:rsidRPr="003200EF">
        <w:rPr>
          <w:rFonts w:cs="Arial"/>
          <w:lang w:val="pt-BR"/>
        </w:rPr>
        <w:t xml:space="preserve">, Fernanda B. Bertonha </w:t>
      </w:r>
      <w:r w:rsidRPr="003200EF">
        <w:rPr>
          <w:rFonts w:cs="Arial"/>
          <w:vertAlign w:val="superscript"/>
          <w:lang w:val="pt-BR"/>
        </w:rPr>
        <w:t>1#</w:t>
      </w:r>
      <w:r w:rsidRPr="003200EF">
        <w:rPr>
          <w:rFonts w:cs="Arial"/>
          <w:lang w:val="pt-BR"/>
        </w:rPr>
        <w:t xml:space="preserve">, Sandra E. Vieira </w:t>
      </w:r>
      <w:r w:rsidRPr="003200EF">
        <w:rPr>
          <w:rFonts w:cs="Arial"/>
          <w:vertAlign w:val="superscript"/>
          <w:lang w:val="pt-BR"/>
        </w:rPr>
        <w:t>1#</w:t>
      </w:r>
      <w:r w:rsidRPr="003200EF">
        <w:rPr>
          <w:rFonts w:cs="Arial"/>
          <w:lang w:val="pt-BR"/>
        </w:rPr>
        <w:t xml:space="preserve">, Danielle B. L. de Oliveira </w:t>
      </w:r>
      <w:r w:rsidRPr="003200EF">
        <w:rPr>
          <w:rFonts w:cs="Arial"/>
          <w:vertAlign w:val="superscript"/>
          <w:lang w:val="pt-BR"/>
        </w:rPr>
        <w:t>2</w:t>
      </w:r>
      <w:r>
        <w:rPr>
          <w:rFonts w:cs="Arial"/>
          <w:vertAlign w:val="superscript"/>
          <w:lang w:val="pt-BR"/>
        </w:rPr>
        <w:t>,3</w:t>
      </w:r>
      <w:r w:rsidRPr="003200EF">
        <w:rPr>
          <w:rFonts w:cs="Arial"/>
          <w:lang w:val="pt-BR"/>
        </w:rPr>
        <w:t xml:space="preserve">, </w:t>
      </w:r>
      <w:r w:rsidRPr="00052DFE">
        <w:rPr>
          <w:rFonts w:cs="Arial"/>
          <w:lang w:val="pt-BR"/>
        </w:rPr>
        <w:t>Vanessa N. Chalup</w:t>
      </w:r>
      <w:r w:rsidRPr="003200EF">
        <w:rPr>
          <w:rFonts w:cs="Arial"/>
          <w:lang w:val="pt-BR"/>
        </w:rPr>
        <w:t xml:space="preserve"> </w:t>
      </w:r>
      <w:r>
        <w:rPr>
          <w:rFonts w:cs="Arial"/>
          <w:vertAlign w:val="superscript"/>
          <w:lang w:val="pt-BR"/>
        </w:rPr>
        <w:t>3</w:t>
      </w:r>
      <w:r>
        <w:rPr>
          <w:rFonts w:cs="Arial"/>
          <w:lang w:val="pt-BR"/>
        </w:rPr>
        <w:t xml:space="preserve">, </w:t>
      </w:r>
      <w:r w:rsidRPr="003200EF">
        <w:rPr>
          <w:rFonts w:cs="Arial"/>
          <w:lang w:val="pt-BR"/>
        </w:rPr>
        <w:t>Ed</w:t>
      </w:r>
      <w:r>
        <w:rPr>
          <w:rFonts w:cs="Arial"/>
          <w:lang w:val="pt-BR"/>
        </w:rPr>
        <w:t>i</w:t>
      </w:r>
      <w:r w:rsidRPr="003200EF">
        <w:rPr>
          <w:rFonts w:cs="Arial"/>
          <w:lang w:val="pt-BR"/>
        </w:rPr>
        <w:t xml:space="preserve">son L. Durigon </w:t>
      </w:r>
      <w:r>
        <w:rPr>
          <w:rFonts w:cs="Arial"/>
          <w:vertAlign w:val="superscript"/>
          <w:lang w:val="pt-BR"/>
        </w:rPr>
        <w:t>3</w:t>
      </w:r>
      <w:r w:rsidRPr="003200EF">
        <w:rPr>
          <w:rFonts w:cs="Arial"/>
          <w:lang w:val="pt-BR"/>
        </w:rPr>
        <w:t xml:space="preserve">, Patricia Palmeira </w:t>
      </w:r>
      <w:r w:rsidRPr="003200EF">
        <w:rPr>
          <w:rFonts w:cs="Arial"/>
          <w:vertAlign w:val="superscript"/>
          <w:lang w:val="pt-BR"/>
        </w:rPr>
        <w:t>1</w:t>
      </w:r>
      <w:r w:rsidRPr="003200EF">
        <w:rPr>
          <w:rFonts w:cs="Arial"/>
          <w:lang w:val="pt-BR"/>
        </w:rPr>
        <w:t xml:space="preserve">, Ana Cristina P. Curi </w:t>
      </w:r>
      <w:r w:rsidRPr="003200EF">
        <w:rPr>
          <w:rFonts w:cs="Arial"/>
          <w:vertAlign w:val="superscript"/>
          <w:lang w:val="pt-BR"/>
        </w:rPr>
        <w:t>1</w:t>
      </w:r>
      <w:r w:rsidRPr="003200EF">
        <w:rPr>
          <w:rFonts w:cs="Arial"/>
          <w:lang w:val="pt-BR"/>
        </w:rPr>
        <w:t xml:space="preserve">, Caroline S. Faria </w:t>
      </w:r>
      <w:r>
        <w:rPr>
          <w:rFonts w:cs="Arial"/>
          <w:vertAlign w:val="superscript"/>
          <w:lang w:val="pt-BR"/>
        </w:rPr>
        <w:t>4</w:t>
      </w:r>
      <w:r w:rsidRPr="003200EF">
        <w:rPr>
          <w:rFonts w:cs="Arial"/>
          <w:lang w:val="pt-BR"/>
        </w:rPr>
        <w:t xml:space="preserve">, Leila Antonangelo </w:t>
      </w:r>
      <w:r>
        <w:rPr>
          <w:rFonts w:cs="Arial"/>
          <w:vertAlign w:val="superscript"/>
          <w:lang w:val="pt-BR"/>
        </w:rPr>
        <w:t>4</w:t>
      </w:r>
      <w:r w:rsidRPr="003200EF">
        <w:rPr>
          <w:rFonts w:cs="Arial"/>
          <w:lang w:val="pt-BR"/>
        </w:rPr>
        <w:t xml:space="preserve">, Gerhard da P. Lauterbach </w:t>
      </w:r>
      <w:r>
        <w:rPr>
          <w:rFonts w:cs="Arial"/>
          <w:vertAlign w:val="superscript"/>
          <w:lang w:val="pt-BR"/>
        </w:rPr>
        <w:t>5</w:t>
      </w:r>
      <w:r w:rsidRPr="003200EF">
        <w:rPr>
          <w:rFonts w:cs="Arial"/>
          <w:lang w:val="pt-BR"/>
        </w:rPr>
        <w:t xml:space="preserve">, Fabiane A Regalio </w:t>
      </w:r>
      <w:r>
        <w:rPr>
          <w:rFonts w:cs="Arial"/>
          <w:vertAlign w:val="superscript"/>
          <w:lang w:val="pt-BR"/>
        </w:rPr>
        <w:t>6</w:t>
      </w:r>
      <w:r w:rsidRPr="003200EF">
        <w:rPr>
          <w:rFonts w:cs="Arial"/>
          <w:lang w:val="pt-BR"/>
        </w:rPr>
        <w:t>, Roberto M. C</w:t>
      </w:r>
      <w:r>
        <w:rPr>
          <w:rFonts w:cs="Arial"/>
          <w:lang w:val="pt-BR"/>
        </w:rPr>
        <w:t>e</w:t>
      </w:r>
      <w:r w:rsidRPr="003200EF">
        <w:rPr>
          <w:rFonts w:cs="Arial"/>
          <w:lang w:val="pt-BR"/>
        </w:rPr>
        <w:t xml:space="preserve">sar Jr </w:t>
      </w:r>
      <w:r>
        <w:rPr>
          <w:rFonts w:cs="Arial"/>
          <w:b w:val="0"/>
          <w:vertAlign w:val="superscript"/>
          <w:lang w:val="pt-BR"/>
        </w:rPr>
        <w:t>7</w:t>
      </w:r>
      <w:r w:rsidRPr="003200EF">
        <w:rPr>
          <w:rFonts w:cs="Arial"/>
          <w:lang w:val="pt-BR"/>
        </w:rPr>
        <w:t>, and Carlos A. Moreira-Filho</w:t>
      </w:r>
      <w:r w:rsidRPr="003200EF">
        <w:rPr>
          <w:rFonts w:cs="Arial"/>
          <w:vertAlign w:val="superscript"/>
          <w:lang w:val="pt-BR"/>
        </w:rPr>
        <w:t>1,</w:t>
      </w:r>
      <w:r w:rsidRPr="003200EF">
        <w:rPr>
          <w:rFonts w:cs="Arial"/>
          <w:lang w:val="pt-BR"/>
        </w:rPr>
        <w:t>*</w:t>
      </w:r>
    </w:p>
    <w:p w14:paraId="29DCBE7C" w14:textId="77777777" w:rsidR="00D21BD4" w:rsidRPr="00121DD2" w:rsidRDefault="00D21BD4" w:rsidP="00D21BD4">
      <w:pPr>
        <w:pStyle w:val="MDPI16affiliation"/>
        <w:rPr>
          <w:rFonts w:cs="Arial"/>
          <w:color w:val="000000" w:themeColor="text1"/>
          <w:szCs w:val="16"/>
          <w:lang w:val="pt-BR"/>
        </w:rPr>
      </w:pPr>
      <w:r w:rsidRPr="00121DD2">
        <w:rPr>
          <w:rFonts w:cs="Arial"/>
          <w:color w:val="000000" w:themeColor="text1"/>
          <w:szCs w:val="16"/>
          <w:vertAlign w:val="superscript"/>
          <w:lang w:val="pt-BR"/>
        </w:rPr>
        <w:t>1</w:t>
      </w:r>
      <w:r w:rsidRPr="00121DD2">
        <w:rPr>
          <w:rFonts w:cs="Arial"/>
          <w:color w:val="000000" w:themeColor="text1"/>
          <w:szCs w:val="16"/>
          <w:lang w:val="pt-BR"/>
        </w:rPr>
        <w:tab/>
        <w:t xml:space="preserve">Department of Pediatrics, </w:t>
      </w:r>
      <w:bookmarkStart w:id="0" w:name="_Hlk70691468"/>
      <w:r w:rsidRPr="00121DD2">
        <w:rPr>
          <w:rFonts w:cs="Arial"/>
          <w:color w:val="000000" w:themeColor="text1"/>
          <w:szCs w:val="16"/>
          <w:lang w:val="pt-BR"/>
        </w:rPr>
        <w:t>Faculdade de Medicina da Universidade de São Paulo, São Paulo, SP, 05403-900, Brazil</w:t>
      </w:r>
      <w:bookmarkEnd w:id="0"/>
      <w:r w:rsidRPr="00121DD2">
        <w:rPr>
          <w:rFonts w:cs="Arial"/>
          <w:color w:val="000000" w:themeColor="text1"/>
          <w:szCs w:val="16"/>
          <w:lang w:val="pt-BR"/>
        </w:rPr>
        <w:t xml:space="preserve">. </w:t>
      </w:r>
    </w:p>
    <w:p w14:paraId="1484750A" w14:textId="77777777" w:rsidR="00D21BD4" w:rsidRPr="006E727B" w:rsidRDefault="00D21BD4" w:rsidP="00D21BD4">
      <w:pPr>
        <w:pStyle w:val="MDPI16affiliation"/>
        <w:rPr>
          <w:rFonts w:cs="Arial"/>
          <w:color w:val="000000" w:themeColor="text1"/>
          <w:szCs w:val="16"/>
          <w:lang w:val="pt-BR"/>
        </w:rPr>
      </w:pPr>
      <w:r w:rsidRPr="006E727B">
        <w:rPr>
          <w:rFonts w:cs="Arial"/>
          <w:color w:val="000000" w:themeColor="text1"/>
          <w:szCs w:val="16"/>
          <w:vertAlign w:val="superscript"/>
          <w:lang w:val="pt-BR"/>
        </w:rPr>
        <w:t>2</w:t>
      </w:r>
      <w:r w:rsidRPr="006E727B">
        <w:rPr>
          <w:rFonts w:cs="Arial"/>
          <w:color w:val="000000" w:themeColor="text1"/>
          <w:szCs w:val="16"/>
          <w:lang w:val="pt-BR"/>
        </w:rPr>
        <w:tab/>
        <w:t>Instituto Israelita de Ensino e Pesquisa Albert Einstein, São Paulo, SP, 01310-200</w:t>
      </w:r>
      <w:r>
        <w:rPr>
          <w:rFonts w:cs="Arial"/>
          <w:color w:val="000000" w:themeColor="text1"/>
          <w:szCs w:val="16"/>
          <w:lang w:val="pt-BR"/>
        </w:rPr>
        <w:t xml:space="preserve">, </w:t>
      </w:r>
      <w:r w:rsidRPr="006E727B">
        <w:rPr>
          <w:rFonts w:cs="Arial"/>
          <w:color w:val="000000" w:themeColor="text1"/>
          <w:szCs w:val="16"/>
          <w:lang w:val="pt-BR"/>
        </w:rPr>
        <w:t xml:space="preserve">Brazil. </w:t>
      </w:r>
    </w:p>
    <w:p w14:paraId="388AB9E1" w14:textId="77777777" w:rsidR="00D21BD4" w:rsidRPr="006E727B" w:rsidRDefault="00D21BD4" w:rsidP="00D21BD4">
      <w:pPr>
        <w:pStyle w:val="MDPI16affiliation"/>
        <w:rPr>
          <w:rFonts w:cs="Arial"/>
          <w:color w:val="000000" w:themeColor="text1"/>
          <w:szCs w:val="16"/>
          <w:lang w:val="pt-BR"/>
        </w:rPr>
      </w:pPr>
      <w:r>
        <w:rPr>
          <w:rFonts w:cs="Arial"/>
          <w:color w:val="000000" w:themeColor="text1"/>
          <w:szCs w:val="16"/>
          <w:vertAlign w:val="superscript"/>
          <w:lang w:val="pt-BR"/>
        </w:rPr>
        <w:t>3</w:t>
      </w:r>
      <w:r w:rsidRPr="006E727B">
        <w:rPr>
          <w:rFonts w:cs="Arial"/>
          <w:color w:val="000000" w:themeColor="text1"/>
          <w:szCs w:val="16"/>
          <w:lang w:val="pt-BR"/>
        </w:rPr>
        <w:tab/>
        <w:t>Department of Microbiology, Laboratory of Clinical and Molecular Virology, Institute of Biomedical Sciences, Universidade de São Paulo, São Paulo,</w:t>
      </w:r>
      <w:r>
        <w:rPr>
          <w:rFonts w:cs="Arial"/>
          <w:color w:val="000000" w:themeColor="text1"/>
          <w:szCs w:val="16"/>
          <w:lang w:val="pt-BR"/>
        </w:rPr>
        <w:t xml:space="preserve"> </w:t>
      </w:r>
      <w:r w:rsidRPr="006E727B">
        <w:rPr>
          <w:rFonts w:cs="Arial"/>
          <w:color w:val="000000" w:themeColor="text1"/>
          <w:szCs w:val="16"/>
          <w:lang w:val="pt-BR"/>
        </w:rPr>
        <w:t xml:space="preserve">SP, 05508-040, Brazil. </w:t>
      </w:r>
    </w:p>
    <w:p w14:paraId="3D09BDE3" w14:textId="77777777" w:rsidR="00D21BD4" w:rsidRPr="00121DD2" w:rsidRDefault="00D21BD4" w:rsidP="00D21BD4">
      <w:pPr>
        <w:pStyle w:val="MDPI16affiliation"/>
        <w:rPr>
          <w:rFonts w:cs="Arial"/>
          <w:color w:val="000000" w:themeColor="text1"/>
          <w:szCs w:val="16"/>
          <w:lang w:val="pt-BR"/>
        </w:rPr>
      </w:pPr>
      <w:r>
        <w:rPr>
          <w:rFonts w:cs="Arial"/>
          <w:color w:val="000000" w:themeColor="text1"/>
          <w:szCs w:val="16"/>
          <w:vertAlign w:val="superscript"/>
          <w:lang w:val="pt-BR"/>
        </w:rPr>
        <w:t>4</w:t>
      </w:r>
      <w:r w:rsidRPr="00121DD2">
        <w:rPr>
          <w:rFonts w:cs="Arial"/>
          <w:color w:val="000000" w:themeColor="text1"/>
          <w:szCs w:val="16"/>
          <w:lang w:val="pt-BR"/>
        </w:rPr>
        <w:tab/>
      </w:r>
      <w:r w:rsidRPr="00D67FCC">
        <w:rPr>
          <w:rFonts w:cs="Arial"/>
          <w:color w:val="000000" w:themeColor="text1"/>
          <w:szCs w:val="16"/>
          <w:lang w:val="pt-BR"/>
        </w:rPr>
        <w:t>Laboratório de Investigação Médica (LIM03), Hospital das Clínicas, Faculdade de Medicina</w:t>
      </w:r>
      <w:r>
        <w:rPr>
          <w:rFonts w:cs="Arial"/>
          <w:color w:val="000000" w:themeColor="text1"/>
          <w:szCs w:val="16"/>
          <w:lang w:val="pt-BR"/>
        </w:rPr>
        <w:t xml:space="preserve"> da</w:t>
      </w:r>
      <w:r w:rsidRPr="00D67FCC">
        <w:rPr>
          <w:rFonts w:cs="Arial"/>
          <w:color w:val="000000" w:themeColor="text1"/>
          <w:szCs w:val="16"/>
          <w:lang w:val="pt-BR"/>
        </w:rPr>
        <w:t xml:space="preserve"> Universidade de São</w:t>
      </w:r>
      <w:r>
        <w:rPr>
          <w:rFonts w:cs="Arial"/>
          <w:color w:val="000000" w:themeColor="text1"/>
          <w:szCs w:val="16"/>
          <w:lang w:val="pt-BR"/>
        </w:rPr>
        <w:t xml:space="preserve"> </w:t>
      </w:r>
      <w:r w:rsidRPr="00D67FCC">
        <w:rPr>
          <w:rFonts w:cs="Arial"/>
          <w:color w:val="000000" w:themeColor="text1"/>
          <w:szCs w:val="16"/>
          <w:lang w:val="pt-BR"/>
        </w:rPr>
        <w:t>Paulo, São Paulo, SP</w:t>
      </w:r>
      <w:r>
        <w:rPr>
          <w:rFonts w:cs="Arial"/>
          <w:color w:val="000000" w:themeColor="text1"/>
          <w:szCs w:val="16"/>
          <w:lang w:val="pt-BR"/>
        </w:rPr>
        <w:t xml:space="preserve">, </w:t>
      </w:r>
      <w:r w:rsidRPr="00121DD2">
        <w:rPr>
          <w:rFonts w:cs="Arial"/>
          <w:color w:val="000000" w:themeColor="text1"/>
          <w:szCs w:val="16"/>
          <w:lang w:val="pt-BR"/>
        </w:rPr>
        <w:t xml:space="preserve">01246-903, Brazil </w:t>
      </w:r>
    </w:p>
    <w:p w14:paraId="39C67C71" w14:textId="77777777" w:rsidR="00D21BD4" w:rsidRPr="00121DD2" w:rsidRDefault="00D21BD4" w:rsidP="00D21BD4">
      <w:pPr>
        <w:pStyle w:val="MDPI16affiliation"/>
        <w:rPr>
          <w:rFonts w:cs="Arial"/>
          <w:color w:val="000000" w:themeColor="text1"/>
          <w:szCs w:val="16"/>
          <w:lang w:val="pt-BR"/>
        </w:rPr>
      </w:pPr>
      <w:r>
        <w:rPr>
          <w:rFonts w:cs="Arial"/>
          <w:color w:val="000000" w:themeColor="text1"/>
          <w:szCs w:val="16"/>
          <w:vertAlign w:val="superscript"/>
          <w:lang w:val="pt-BR"/>
        </w:rPr>
        <w:t>5</w:t>
      </w:r>
      <w:r w:rsidRPr="00121DD2">
        <w:rPr>
          <w:rFonts w:cs="Arial"/>
          <w:color w:val="000000" w:themeColor="text1"/>
          <w:szCs w:val="16"/>
          <w:lang w:val="pt-BR"/>
        </w:rPr>
        <w:tab/>
        <w:t xml:space="preserve">Department of Internal Medicine, Faculdade de Medicina da Universidade de São Paulo, São Paulo, SP, 01246-903, Brazil. </w:t>
      </w:r>
    </w:p>
    <w:p w14:paraId="0EA0BFC3" w14:textId="77777777" w:rsidR="00D21BD4" w:rsidRPr="00121DD2" w:rsidRDefault="00D21BD4" w:rsidP="00D21BD4">
      <w:pPr>
        <w:pStyle w:val="MDPI16affiliation"/>
        <w:rPr>
          <w:rFonts w:cs="Arial"/>
          <w:color w:val="000000" w:themeColor="text1"/>
          <w:szCs w:val="16"/>
          <w:lang w:val="pt-BR"/>
        </w:rPr>
      </w:pPr>
      <w:r>
        <w:rPr>
          <w:rFonts w:cs="Arial"/>
          <w:color w:val="000000" w:themeColor="text1"/>
          <w:szCs w:val="16"/>
          <w:vertAlign w:val="superscript"/>
          <w:lang w:val="pt-BR"/>
        </w:rPr>
        <w:t>6</w:t>
      </w:r>
      <w:r w:rsidRPr="00121DD2">
        <w:rPr>
          <w:rFonts w:cs="Arial"/>
          <w:color w:val="000000" w:themeColor="text1"/>
          <w:szCs w:val="16"/>
          <w:lang w:val="pt-BR"/>
        </w:rPr>
        <w:tab/>
        <w:t xml:space="preserve">Divisão de Anestesia, Hospital das Clínicas da Faculdade de Medicina da Universidade de São Paulo, São Paulo, SP, 01246-903, Brazil. </w:t>
      </w:r>
    </w:p>
    <w:p w14:paraId="47E964F8" w14:textId="77777777" w:rsidR="00D21BD4" w:rsidRDefault="00D21BD4" w:rsidP="00D21BD4">
      <w:pPr>
        <w:pStyle w:val="MDPI16affiliation"/>
        <w:rPr>
          <w:rFonts w:cs="Arial"/>
          <w:color w:val="000000" w:themeColor="text1"/>
          <w:szCs w:val="16"/>
          <w:lang w:val="pt-BR"/>
        </w:rPr>
      </w:pPr>
      <w:r>
        <w:rPr>
          <w:rFonts w:cs="Arial"/>
          <w:color w:val="000000" w:themeColor="text1"/>
          <w:szCs w:val="16"/>
          <w:vertAlign w:val="superscript"/>
          <w:lang w:val="pt-BR"/>
        </w:rPr>
        <w:t>7</w:t>
      </w:r>
      <w:r w:rsidRPr="00121DD2">
        <w:rPr>
          <w:rFonts w:cs="Arial"/>
          <w:color w:val="000000" w:themeColor="text1"/>
          <w:szCs w:val="16"/>
          <w:lang w:val="pt-BR"/>
        </w:rPr>
        <w:tab/>
        <w:t>Department of Computer Science, Instituto de Matemática e Estatística da Universidade de São Paulo, SP, 05508-040, Brazil.</w:t>
      </w:r>
    </w:p>
    <w:p w14:paraId="45A87071" w14:textId="77777777" w:rsidR="00E81B91" w:rsidRPr="00676CAA" w:rsidRDefault="00E81B91" w:rsidP="00E81B91">
      <w:pPr>
        <w:pStyle w:val="MDPI16affiliation"/>
        <w:rPr>
          <w:color w:val="0000FF"/>
          <w:lang w:val="pt-BR"/>
        </w:rPr>
      </w:pPr>
      <w:r w:rsidRPr="00CD1D01">
        <w:rPr>
          <w:rFonts w:cs="Arial"/>
          <w:bCs/>
          <w:szCs w:val="16"/>
          <w:lang w:val="pt-BR"/>
        </w:rPr>
        <w:t>Silvia Y. Bando</w:t>
      </w:r>
      <w:r w:rsidRPr="00CD1D01">
        <w:rPr>
          <w:szCs w:val="16"/>
          <w:lang w:val="es-ES"/>
        </w:rPr>
        <w:t>,</w:t>
      </w:r>
      <w:r>
        <w:rPr>
          <w:lang w:val="es-ES"/>
        </w:rPr>
        <w:t xml:space="preserve"> </w:t>
      </w:r>
      <w:hyperlink r:id="rId7" w:history="1">
        <w:r w:rsidRPr="00ED7B41">
          <w:rPr>
            <w:rStyle w:val="Hyperlink"/>
            <w:lang w:val="pt-BR"/>
          </w:rPr>
          <w:t>silvia.bando@fm.usp.br</w:t>
        </w:r>
      </w:hyperlink>
      <w:r>
        <w:rPr>
          <w:rStyle w:val="Hyperlink"/>
          <w:u w:val="none"/>
          <w:lang w:val="pt-BR"/>
        </w:rPr>
        <w:t xml:space="preserve">, </w:t>
      </w:r>
      <w:hyperlink r:id="rId8" w:history="1">
        <w:r w:rsidRPr="007C2053">
          <w:rPr>
            <w:rStyle w:val="Hyperlink"/>
            <w:lang w:val="pt-BR"/>
          </w:rPr>
          <w:t>https://orcid.org/0000-0003-3794-2440</w:t>
        </w:r>
      </w:hyperlink>
      <w:r>
        <w:rPr>
          <w:rStyle w:val="Hyperlink"/>
          <w:u w:val="none"/>
          <w:lang w:val="pt-BR"/>
        </w:rPr>
        <w:t xml:space="preserve"> </w:t>
      </w:r>
    </w:p>
    <w:p w14:paraId="69EE6E9F" w14:textId="77777777" w:rsidR="00E81B91" w:rsidRPr="00A52884" w:rsidRDefault="00E81B91" w:rsidP="00E81B91">
      <w:pPr>
        <w:pStyle w:val="MDPI16affiliation"/>
        <w:rPr>
          <w:color w:val="0000FF"/>
          <w:u w:val="single"/>
          <w:lang w:val="pt-BR"/>
        </w:rPr>
      </w:pPr>
      <w:r w:rsidRPr="000D586D">
        <w:rPr>
          <w:lang w:val="pt-BR"/>
        </w:rPr>
        <w:t>Fernanda B. Bertonha</w:t>
      </w:r>
      <w:r>
        <w:rPr>
          <w:lang w:val="pt-BR"/>
        </w:rPr>
        <w:t xml:space="preserve">, </w:t>
      </w:r>
      <w:hyperlink r:id="rId9" w:history="1">
        <w:r w:rsidRPr="00ED7B41">
          <w:rPr>
            <w:rStyle w:val="Hyperlink"/>
            <w:lang w:val="pt-BR"/>
          </w:rPr>
          <w:t>fernanda.bernardi@fm.usp.br</w:t>
        </w:r>
      </w:hyperlink>
      <w:r>
        <w:rPr>
          <w:rStyle w:val="Hyperlink"/>
          <w:u w:val="none"/>
          <w:lang w:val="pt-BR"/>
        </w:rPr>
        <w:t>,</w:t>
      </w:r>
      <w:r w:rsidRPr="00676CAA">
        <w:rPr>
          <w:rStyle w:val="Hyperlink"/>
          <w:u w:val="none"/>
          <w:lang w:val="pt-BR"/>
        </w:rPr>
        <w:t xml:space="preserve"> </w:t>
      </w:r>
      <w:hyperlink r:id="rId10" w:history="1">
        <w:r w:rsidRPr="007C2053">
          <w:rPr>
            <w:rStyle w:val="Hyperlink"/>
            <w:lang w:val="pt-BR"/>
          </w:rPr>
          <w:t>https://orcid.org/0000-0002-3675-1362</w:t>
        </w:r>
      </w:hyperlink>
      <w:r>
        <w:rPr>
          <w:rStyle w:val="Hyperlink"/>
          <w:u w:val="none"/>
          <w:lang w:val="pt-BR"/>
        </w:rPr>
        <w:t xml:space="preserve"> </w:t>
      </w:r>
    </w:p>
    <w:p w14:paraId="7B16C637" w14:textId="77777777" w:rsidR="00E81B91" w:rsidRPr="00676CAA" w:rsidRDefault="00E81B91" w:rsidP="00E81B91">
      <w:pPr>
        <w:pStyle w:val="MDPI16affiliation"/>
        <w:rPr>
          <w:color w:val="0000FF"/>
          <w:lang w:val="pt-BR"/>
        </w:rPr>
      </w:pPr>
      <w:r w:rsidRPr="000D586D">
        <w:rPr>
          <w:lang w:val="pt-BR"/>
        </w:rPr>
        <w:t>Sandra E. Vieira</w:t>
      </w:r>
      <w:r>
        <w:rPr>
          <w:lang w:val="pt-BR"/>
        </w:rPr>
        <w:t>,</w:t>
      </w:r>
      <w:r w:rsidRPr="001324EA">
        <w:rPr>
          <w:color w:val="FF0000"/>
          <w:lang w:val="pt-BR"/>
        </w:rPr>
        <w:t xml:space="preserve"> </w:t>
      </w:r>
      <w:hyperlink r:id="rId11" w:history="1">
        <w:r w:rsidRPr="00ED7B41">
          <w:rPr>
            <w:rStyle w:val="Hyperlink"/>
            <w:lang w:val="pt-BR"/>
          </w:rPr>
          <w:t>sandra.vieira@fm.usp.br</w:t>
        </w:r>
      </w:hyperlink>
      <w:r>
        <w:rPr>
          <w:rStyle w:val="Hyperlink"/>
          <w:u w:val="none"/>
          <w:lang w:val="pt-BR"/>
        </w:rPr>
        <w:t xml:space="preserve">, </w:t>
      </w:r>
      <w:hyperlink r:id="rId12" w:history="1">
        <w:r w:rsidRPr="007C2053">
          <w:rPr>
            <w:rStyle w:val="Hyperlink"/>
            <w:lang w:val="pt-BR"/>
          </w:rPr>
          <w:t>https://orcid.org/0000-0001-5100-8713</w:t>
        </w:r>
      </w:hyperlink>
      <w:r>
        <w:rPr>
          <w:rStyle w:val="Hyperlink"/>
          <w:u w:val="none"/>
          <w:lang w:val="pt-BR"/>
        </w:rPr>
        <w:t xml:space="preserve"> </w:t>
      </w:r>
    </w:p>
    <w:p w14:paraId="33BF20DF" w14:textId="77777777" w:rsidR="00E81B91" w:rsidRPr="00165669" w:rsidRDefault="00E81B91" w:rsidP="00E81B91">
      <w:pPr>
        <w:pStyle w:val="MDPI16affiliation"/>
        <w:rPr>
          <w:color w:val="0070C0"/>
          <w:lang w:val="pt-BR"/>
        </w:rPr>
      </w:pPr>
      <w:r w:rsidRPr="00165669">
        <w:rPr>
          <w:lang w:val="pt-BR"/>
        </w:rPr>
        <w:t>Daniel</w:t>
      </w:r>
      <w:r>
        <w:rPr>
          <w:lang w:val="pt-BR"/>
        </w:rPr>
        <w:t>l</w:t>
      </w:r>
      <w:r w:rsidRPr="00165669">
        <w:rPr>
          <w:lang w:val="pt-BR"/>
        </w:rPr>
        <w:t xml:space="preserve">e B. </w:t>
      </w:r>
      <w:r>
        <w:rPr>
          <w:lang w:val="pt-BR"/>
        </w:rPr>
        <w:t xml:space="preserve">L. </w:t>
      </w:r>
      <w:r w:rsidRPr="00165669">
        <w:rPr>
          <w:lang w:val="pt-BR"/>
        </w:rPr>
        <w:t xml:space="preserve">de Oliveira, </w:t>
      </w:r>
      <w:hyperlink r:id="rId13" w:history="1">
        <w:r w:rsidRPr="00A62456">
          <w:rPr>
            <w:rStyle w:val="Hyperlink"/>
            <w:lang w:val="pt-BR"/>
          </w:rPr>
          <w:t>danibruna@usp.br</w:t>
        </w:r>
      </w:hyperlink>
      <w:r>
        <w:rPr>
          <w:lang w:val="pt-BR"/>
        </w:rPr>
        <w:t xml:space="preserve"> </w:t>
      </w:r>
      <w:r w:rsidRPr="001E6589">
        <w:rPr>
          <w:color w:val="000000" w:themeColor="text1"/>
          <w:lang w:val="pt-BR"/>
        </w:rPr>
        <w:t>,</w:t>
      </w:r>
      <w:r w:rsidRPr="00A363B1">
        <w:rPr>
          <w:color w:val="000000" w:themeColor="text1"/>
          <w:lang w:val="pt-BR"/>
        </w:rPr>
        <w:t xml:space="preserve"> </w:t>
      </w:r>
      <w:hyperlink r:id="rId14" w:history="1">
        <w:r w:rsidRPr="00A62456">
          <w:rPr>
            <w:rStyle w:val="Hyperlink"/>
            <w:lang w:val="pt-BR"/>
          </w:rPr>
          <w:t>https://orcid.org/0000-0002-0534-0886</w:t>
        </w:r>
      </w:hyperlink>
      <w:r>
        <w:rPr>
          <w:color w:val="FF0000"/>
          <w:lang w:val="pt-BR"/>
        </w:rPr>
        <w:t xml:space="preserve"> </w:t>
      </w:r>
    </w:p>
    <w:p w14:paraId="465CCC46" w14:textId="77777777" w:rsidR="00E81B91" w:rsidRDefault="00E81B91" w:rsidP="00E81B91">
      <w:pPr>
        <w:pStyle w:val="MDPI16affiliation"/>
        <w:rPr>
          <w:color w:val="000000" w:themeColor="text1"/>
        </w:rPr>
      </w:pPr>
      <w:r w:rsidRPr="007D11B4">
        <w:rPr>
          <w:color w:val="000000" w:themeColor="text1"/>
        </w:rPr>
        <w:t xml:space="preserve">Vanessa N. Chalup, </w:t>
      </w:r>
      <w:hyperlink r:id="rId15" w:history="1">
        <w:r w:rsidRPr="002014FE">
          <w:rPr>
            <w:rStyle w:val="Hyperlink"/>
          </w:rPr>
          <w:t>vmnchalup@usp.br</w:t>
        </w:r>
      </w:hyperlink>
      <w:r w:rsidRPr="007D11B4">
        <w:rPr>
          <w:color w:val="000000" w:themeColor="text1"/>
        </w:rPr>
        <w:t xml:space="preserve">, </w:t>
      </w:r>
      <w:hyperlink r:id="rId16" w:history="1">
        <w:r w:rsidRPr="002014FE">
          <w:rPr>
            <w:rStyle w:val="Hyperlink"/>
          </w:rPr>
          <w:t>https://orcid.org/0000-0002-9433-0443</w:t>
        </w:r>
      </w:hyperlink>
      <w:r>
        <w:rPr>
          <w:color w:val="000000" w:themeColor="text1"/>
        </w:rPr>
        <w:t xml:space="preserve"> </w:t>
      </w:r>
    </w:p>
    <w:p w14:paraId="71157B49" w14:textId="77777777" w:rsidR="00E81B91" w:rsidRPr="00676CAA" w:rsidRDefault="00E81B91" w:rsidP="00E81B91">
      <w:pPr>
        <w:pStyle w:val="MDPI16affiliation"/>
        <w:rPr>
          <w:color w:val="FF0000"/>
        </w:rPr>
      </w:pPr>
      <w:r w:rsidRPr="00676CAA">
        <w:rPr>
          <w:color w:val="000000" w:themeColor="text1"/>
        </w:rPr>
        <w:t>Ed</w:t>
      </w:r>
      <w:r>
        <w:rPr>
          <w:color w:val="000000" w:themeColor="text1"/>
        </w:rPr>
        <w:t>i</w:t>
      </w:r>
      <w:r w:rsidRPr="00676CAA">
        <w:rPr>
          <w:color w:val="000000" w:themeColor="text1"/>
        </w:rPr>
        <w:t xml:space="preserve">son L. Durigon, </w:t>
      </w:r>
      <w:hyperlink r:id="rId17" w:history="1">
        <w:r w:rsidRPr="00A62456">
          <w:rPr>
            <w:rStyle w:val="Hyperlink"/>
          </w:rPr>
          <w:t>eldurigo@usp.br</w:t>
        </w:r>
      </w:hyperlink>
      <w:r>
        <w:rPr>
          <w:color w:val="000000" w:themeColor="text1"/>
        </w:rPr>
        <w:t>,</w:t>
      </w:r>
      <w:r w:rsidRPr="00944177">
        <w:rPr>
          <w:color w:val="000000" w:themeColor="text1"/>
        </w:rPr>
        <w:t xml:space="preserve"> </w:t>
      </w:r>
      <w:hyperlink r:id="rId18" w:history="1">
        <w:r w:rsidRPr="007C2053">
          <w:rPr>
            <w:rStyle w:val="Hyperlink"/>
          </w:rPr>
          <w:t>https://orcid.org/0000-0003-4898-6553</w:t>
        </w:r>
      </w:hyperlink>
      <w:r>
        <w:rPr>
          <w:color w:val="FF0000"/>
        </w:rPr>
        <w:t xml:space="preserve"> </w:t>
      </w:r>
    </w:p>
    <w:p w14:paraId="602781E6" w14:textId="77777777" w:rsidR="00E81B91" w:rsidRPr="007147FB" w:rsidRDefault="00E81B91" w:rsidP="00E81B91">
      <w:pPr>
        <w:pStyle w:val="MDPI16affiliation"/>
        <w:rPr>
          <w:color w:val="0000FF"/>
          <w:lang w:val="pt-BR"/>
        </w:rPr>
      </w:pPr>
      <w:r w:rsidRPr="000D586D">
        <w:rPr>
          <w:color w:val="000000" w:themeColor="text1"/>
          <w:lang w:val="pt-BR"/>
        </w:rPr>
        <w:t xml:space="preserve">Patricia </w:t>
      </w:r>
      <w:r w:rsidRPr="007147FB">
        <w:rPr>
          <w:color w:val="000000" w:themeColor="text1"/>
          <w:lang w:val="pt-BR"/>
        </w:rPr>
        <w:t xml:space="preserve">Palmeira, </w:t>
      </w:r>
      <w:hyperlink r:id="rId19" w:history="1">
        <w:r w:rsidRPr="007147FB">
          <w:rPr>
            <w:rStyle w:val="Hyperlink"/>
            <w:lang w:val="pt-BR"/>
          </w:rPr>
          <w:t>patricia.palmeira@hc.fm.usp.br</w:t>
        </w:r>
      </w:hyperlink>
      <w:r w:rsidRPr="007147FB">
        <w:rPr>
          <w:rStyle w:val="Hyperlink"/>
          <w:u w:val="none"/>
          <w:lang w:val="pt-BR"/>
        </w:rPr>
        <w:t xml:space="preserve">, </w:t>
      </w:r>
      <w:hyperlink r:id="rId20" w:history="1">
        <w:r w:rsidRPr="007147FB">
          <w:rPr>
            <w:rStyle w:val="Hyperlink"/>
            <w:lang w:val="pt-BR"/>
          </w:rPr>
          <w:t>https://orcid.org/0000-0002-6268-8141</w:t>
        </w:r>
      </w:hyperlink>
      <w:r w:rsidRPr="007147FB">
        <w:rPr>
          <w:rStyle w:val="Hyperlink"/>
          <w:u w:val="none"/>
          <w:lang w:val="pt-BR"/>
        </w:rPr>
        <w:t xml:space="preserve"> </w:t>
      </w:r>
    </w:p>
    <w:p w14:paraId="66AF416C" w14:textId="77777777" w:rsidR="00E81B91" w:rsidRPr="007147FB" w:rsidRDefault="00E81B91" w:rsidP="00E81B91">
      <w:pPr>
        <w:pStyle w:val="MDPI16affiliation"/>
        <w:rPr>
          <w:rFonts w:ascii="Palatino" w:eastAsia="Palatino" w:hAnsi="Palatino" w:cs="Palatino"/>
          <w:b/>
          <w:bCs/>
          <w:color w:val="000000" w:themeColor="text1"/>
          <w:sz w:val="18"/>
          <w:lang w:val="it-IT"/>
        </w:rPr>
      </w:pPr>
      <w:r w:rsidRPr="007147FB">
        <w:rPr>
          <w:color w:val="000000" w:themeColor="text1"/>
          <w:lang w:val="it-IT"/>
        </w:rPr>
        <w:t xml:space="preserve">Ana Cristina P. Curi, </w:t>
      </w:r>
      <w:hyperlink r:id="rId21" w:history="1">
        <w:r w:rsidRPr="007147FB">
          <w:rPr>
            <w:rStyle w:val="Hyperlink"/>
            <w:szCs w:val="16"/>
            <w:lang w:val="it-IT"/>
          </w:rPr>
          <w:t>anacristina.pcuri@gmail.com</w:t>
        </w:r>
      </w:hyperlink>
      <w:r w:rsidRPr="007147FB">
        <w:rPr>
          <w:rFonts w:eastAsia="Palatino" w:cs="Palatino"/>
          <w:color w:val="000000" w:themeColor="text1"/>
          <w:szCs w:val="16"/>
          <w:lang w:val="it-IT"/>
        </w:rPr>
        <w:t>,</w:t>
      </w:r>
      <w:r w:rsidRPr="007147FB">
        <w:rPr>
          <w:rFonts w:eastAsia="Palatino" w:cs="Palatino"/>
          <w:color w:val="FF0000"/>
          <w:szCs w:val="16"/>
          <w:lang w:val="it-IT"/>
        </w:rPr>
        <w:t xml:space="preserve"> </w:t>
      </w:r>
      <w:hyperlink r:id="rId22" w:history="1">
        <w:r w:rsidRPr="007147FB">
          <w:rPr>
            <w:rStyle w:val="Hyperlink"/>
            <w:rFonts w:eastAsia="Palatino" w:cs="Palatino"/>
            <w:szCs w:val="16"/>
            <w:lang w:val="it-IT"/>
          </w:rPr>
          <w:t>https://orcid.org/0000-0002-9480-7248</w:t>
        </w:r>
      </w:hyperlink>
      <w:r w:rsidRPr="007147FB">
        <w:rPr>
          <w:rFonts w:eastAsia="Palatino" w:cs="Palatino"/>
          <w:color w:val="222222"/>
          <w:szCs w:val="16"/>
          <w:lang w:val="it-IT"/>
        </w:rPr>
        <w:t xml:space="preserve"> </w:t>
      </w:r>
    </w:p>
    <w:p w14:paraId="6C6DC983" w14:textId="77777777" w:rsidR="00E81B91" w:rsidRPr="007147FB" w:rsidRDefault="00E81B91" w:rsidP="00E81B91">
      <w:pPr>
        <w:pStyle w:val="MDPI16affiliation"/>
        <w:rPr>
          <w:color w:val="FF0000"/>
          <w:lang w:val="it-IT"/>
        </w:rPr>
      </w:pPr>
      <w:r w:rsidRPr="007147FB">
        <w:rPr>
          <w:color w:val="000000" w:themeColor="text1"/>
          <w:lang w:val="it-IT"/>
        </w:rPr>
        <w:t xml:space="preserve">Caroline S. Faria, </w:t>
      </w:r>
      <w:hyperlink r:id="rId23" w:history="1">
        <w:r w:rsidRPr="007147FB">
          <w:rPr>
            <w:rStyle w:val="Hyperlink"/>
            <w:lang w:val="it-IT"/>
          </w:rPr>
          <w:t>carolmbio@gmail.com</w:t>
        </w:r>
      </w:hyperlink>
      <w:r w:rsidRPr="007147FB">
        <w:rPr>
          <w:color w:val="000000" w:themeColor="text1"/>
          <w:lang w:val="it-IT"/>
        </w:rPr>
        <w:t>,</w:t>
      </w:r>
      <w:r w:rsidRPr="007147FB">
        <w:rPr>
          <w:color w:val="FF0000"/>
          <w:lang w:val="it-IT"/>
        </w:rPr>
        <w:t xml:space="preserve"> </w:t>
      </w:r>
      <w:hyperlink r:id="rId24" w:history="1">
        <w:r w:rsidRPr="007147FB">
          <w:rPr>
            <w:rStyle w:val="Hyperlink"/>
            <w:lang w:val="it-IT"/>
          </w:rPr>
          <w:t>https://orcid.org/0000-0001-5272-2169</w:t>
        </w:r>
      </w:hyperlink>
      <w:r w:rsidRPr="007147FB">
        <w:rPr>
          <w:color w:val="FF0000"/>
          <w:lang w:val="it-IT"/>
        </w:rPr>
        <w:t xml:space="preserve"> </w:t>
      </w:r>
    </w:p>
    <w:p w14:paraId="4AD89B67" w14:textId="77777777" w:rsidR="00E81B91" w:rsidRPr="007147FB" w:rsidRDefault="00E81B91" w:rsidP="00E81B91">
      <w:pPr>
        <w:pStyle w:val="MDPI16affiliation"/>
        <w:rPr>
          <w:color w:val="0000FF"/>
          <w:lang w:val="it-IT"/>
        </w:rPr>
      </w:pPr>
      <w:r w:rsidRPr="007147FB">
        <w:rPr>
          <w:color w:val="000000" w:themeColor="text1"/>
          <w:lang w:val="it-IT"/>
        </w:rPr>
        <w:t xml:space="preserve">Leila Antonangelo, </w:t>
      </w:r>
      <w:hyperlink r:id="rId25" w:history="1">
        <w:r w:rsidRPr="007147FB">
          <w:rPr>
            <w:rStyle w:val="Hyperlink"/>
            <w:lang w:val="it-IT"/>
          </w:rPr>
          <w:t>l.antonangelo@hc.fm.usp.br</w:t>
        </w:r>
      </w:hyperlink>
      <w:r w:rsidRPr="007147FB">
        <w:rPr>
          <w:rStyle w:val="Hyperlink"/>
          <w:u w:val="none"/>
          <w:lang w:val="it-IT"/>
        </w:rPr>
        <w:t xml:space="preserve">, </w:t>
      </w:r>
      <w:hyperlink r:id="rId26" w:history="1">
        <w:r w:rsidRPr="007147FB">
          <w:rPr>
            <w:rStyle w:val="Hyperlink"/>
            <w:lang w:val="it-IT"/>
          </w:rPr>
          <w:t>https://orcid.org/0000-0002-8634-5100</w:t>
        </w:r>
      </w:hyperlink>
      <w:r w:rsidRPr="007147FB">
        <w:rPr>
          <w:rStyle w:val="Hyperlink"/>
          <w:u w:val="none"/>
          <w:lang w:val="it-IT"/>
        </w:rPr>
        <w:t xml:space="preserve"> </w:t>
      </w:r>
      <w:r w:rsidRPr="007147FB">
        <w:rPr>
          <w:color w:val="FF0000"/>
          <w:lang w:val="it-IT"/>
        </w:rPr>
        <w:t xml:space="preserve"> </w:t>
      </w:r>
    </w:p>
    <w:p w14:paraId="72CE9F26" w14:textId="77777777" w:rsidR="00E81B91" w:rsidRPr="007147FB" w:rsidRDefault="00E81B91" w:rsidP="00E81B91">
      <w:pPr>
        <w:pStyle w:val="MDPI16affiliation"/>
        <w:rPr>
          <w:color w:val="0000FF"/>
          <w:lang w:val="it-IT"/>
        </w:rPr>
      </w:pPr>
      <w:r w:rsidRPr="007147FB">
        <w:rPr>
          <w:color w:val="000000" w:themeColor="text1"/>
          <w:lang w:val="it-IT"/>
        </w:rPr>
        <w:t xml:space="preserve">Gerhard da P. Lauterbach, </w:t>
      </w:r>
      <w:hyperlink r:id="rId27" w:history="1">
        <w:r w:rsidRPr="007147FB">
          <w:rPr>
            <w:rStyle w:val="Hyperlink"/>
            <w:lang w:val="it-IT"/>
          </w:rPr>
          <w:t>gerhardpaz@hotmail.com</w:t>
        </w:r>
      </w:hyperlink>
      <w:r w:rsidRPr="007147FB">
        <w:rPr>
          <w:rStyle w:val="Hyperlink"/>
          <w:u w:val="none"/>
          <w:lang w:val="it-IT"/>
        </w:rPr>
        <w:t xml:space="preserve">, </w:t>
      </w:r>
      <w:hyperlink r:id="rId28" w:history="1">
        <w:r w:rsidRPr="007147FB">
          <w:rPr>
            <w:rStyle w:val="Hyperlink"/>
            <w:lang w:val="it-IT"/>
          </w:rPr>
          <w:t>https://orcid.org/0000-0002-1448-8153</w:t>
        </w:r>
      </w:hyperlink>
      <w:r w:rsidRPr="007147FB">
        <w:rPr>
          <w:rStyle w:val="Hyperlink"/>
          <w:u w:val="none"/>
          <w:lang w:val="it-IT"/>
        </w:rPr>
        <w:t xml:space="preserve"> </w:t>
      </w:r>
      <w:r w:rsidRPr="007147FB">
        <w:rPr>
          <w:color w:val="000000" w:themeColor="text1"/>
          <w:lang w:val="it-IT"/>
        </w:rPr>
        <w:t xml:space="preserve"> </w:t>
      </w:r>
    </w:p>
    <w:p w14:paraId="7BBC61BF" w14:textId="77777777" w:rsidR="00E81B91" w:rsidRPr="007147FB" w:rsidRDefault="00E81B91" w:rsidP="00E81B91">
      <w:pPr>
        <w:pStyle w:val="MDPI16affiliation"/>
        <w:rPr>
          <w:color w:val="000000" w:themeColor="text1"/>
          <w:lang w:val="it-IT"/>
        </w:rPr>
      </w:pPr>
      <w:r w:rsidRPr="007147FB">
        <w:rPr>
          <w:color w:val="000000" w:themeColor="text1"/>
          <w:lang w:val="it-IT"/>
        </w:rPr>
        <w:t xml:space="preserve">Fabiane A Regalio, </w:t>
      </w:r>
      <w:hyperlink r:id="rId29" w:history="1">
        <w:r w:rsidRPr="007147FB">
          <w:rPr>
            <w:rStyle w:val="Hyperlink"/>
            <w:lang w:val="it-IT"/>
          </w:rPr>
          <w:t>fabiane.aliotti@hc.fm.usp.br</w:t>
        </w:r>
      </w:hyperlink>
    </w:p>
    <w:p w14:paraId="04FEE0CA" w14:textId="77777777" w:rsidR="00E81B91" w:rsidRPr="00071F87" w:rsidRDefault="00E81B91" w:rsidP="00E81B91">
      <w:pPr>
        <w:pStyle w:val="MDPI16affiliation"/>
        <w:rPr>
          <w:color w:val="0000FF"/>
          <w:lang w:val="pt-BR"/>
        </w:rPr>
      </w:pPr>
      <w:r w:rsidRPr="000D586D">
        <w:rPr>
          <w:color w:val="000000" w:themeColor="text1"/>
          <w:lang w:val="pt-BR"/>
        </w:rPr>
        <w:t>Roberto M. C</w:t>
      </w:r>
      <w:r>
        <w:rPr>
          <w:color w:val="000000" w:themeColor="text1"/>
          <w:lang w:val="pt-BR"/>
        </w:rPr>
        <w:t>e</w:t>
      </w:r>
      <w:r w:rsidRPr="000D586D">
        <w:rPr>
          <w:color w:val="000000" w:themeColor="text1"/>
          <w:lang w:val="pt-BR"/>
        </w:rPr>
        <w:t>sar Jr</w:t>
      </w:r>
      <w:r>
        <w:rPr>
          <w:color w:val="000000" w:themeColor="text1"/>
          <w:lang w:val="pt-BR"/>
        </w:rPr>
        <w:t xml:space="preserve">, </w:t>
      </w:r>
      <w:hyperlink r:id="rId30" w:history="1">
        <w:r w:rsidRPr="00ED7B41">
          <w:rPr>
            <w:rStyle w:val="Hyperlink"/>
            <w:lang w:val="pt-BR"/>
          </w:rPr>
          <w:t>rmcesar@usp.br</w:t>
        </w:r>
      </w:hyperlink>
      <w:r>
        <w:rPr>
          <w:rStyle w:val="Hyperlink"/>
          <w:u w:val="none"/>
          <w:lang w:val="pt-BR"/>
        </w:rPr>
        <w:t xml:space="preserve">, </w:t>
      </w:r>
      <w:hyperlink r:id="rId31" w:history="1">
        <w:r w:rsidRPr="007C2053">
          <w:rPr>
            <w:rStyle w:val="Hyperlink"/>
            <w:lang w:val="pt-BR"/>
          </w:rPr>
          <w:t>https://orcid.org/0000-0003-2701-4288</w:t>
        </w:r>
      </w:hyperlink>
      <w:r>
        <w:rPr>
          <w:rStyle w:val="Hyperlink"/>
          <w:u w:val="none"/>
          <w:lang w:val="pt-BR"/>
        </w:rPr>
        <w:t xml:space="preserve"> </w:t>
      </w:r>
    </w:p>
    <w:p w14:paraId="354CC696" w14:textId="6D23A123" w:rsidR="00CE3CD9" w:rsidRDefault="00E81B91" w:rsidP="00E81B91">
      <w:pPr>
        <w:pStyle w:val="MDPI16affiliation"/>
        <w:ind w:left="2098" w:firstLine="510"/>
        <w:rPr>
          <w:rStyle w:val="Hyperlink"/>
          <w:lang w:val="pt-BR"/>
        </w:rPr>
      </w:pPr>
      <w:r w:rsidRPr="000D586D">
        <w:rPr>
          <w:color w:val="000000" w:themeColor="text1"/>
          <w:lang w:val="pt-BR"/>
        </w:rPr>
        <w:t>Carlos A. Moreira-Filho</w:t>
      </w:r>
      <w:r>
        <w:rPr>
          <w:color w:val="000000" w:themeColor="text1"/>
          <w:lang w:val="pt-BR"/>
        </w:rPr>
        <w:t xml:space="preserve">, </w:t>
      </w:r>
      <w:hyperlink r:id="rId32" w:history="1">
        <w:r w:rsidRPr="00ED7B41">
          <w:rPr>
            <w:rStyle w:val="Hyperlink"/>
            <w:lang w:val="pt-BR"/>
          </w:rPr>
          <w:t>cmoreira@usp.br</w:t>
        </w:r>
      </w:hyperlink>
      <w:r>
        <w:rPr>
          <w:rStyle w:val="Hyperlink"/>
          <w:u w:val="none"/>
          <w:lang w:val="pt-BR"/>
        </w:rPr>
        <w:t xml:space="preserve">, </w:t>
      </w:r>
      <w:hyperlink r:id="rId33" w:history="1">
        <w:r w:rsidRPr="007C2053">
          <w:rPr>
            <w:rStyle w:val="Hyperlink"/>
            <w:lang w:val="pt-BR"/>
          </w:rPr>
          <w:t>https://orcid.org/0000-0003-3433-4714</w:t>
        </w:r>
      </w:hyperlink>
    </w:p>
    <w:p w14:paraId="0AE9BA7F" w14:textId="77777777" w:rsidR="00E81B91" w:rsidRPr="00807592" w:rsidRDefault="00E81B91" w:rsidP="00E81B91">
      <w:pPr>
        <w:pStyle w:val="MDPI16affiliation"/>
        <w:ind w:left="0" w:firstLine="0"/>
        <w:rPr>
          <w:rFonts w:cs="Arial"/>
          <w:color w:val="000000" w:themeColor="text1"/>
          <w:szCs w:val="16"/>
          <w:lang w:val="pt-BR"/>
        </w:rPr>
      </w:pPr>
    </w:p>
    <w:p w14:paraId="2B484436" w14:textId="0A0BE3BC" w:rsidR="00E81B91" w:rsidRPr="00CE25AB" w:rsidRDefault="00E81B91" w:rsidP="00E81B91">
      <w:pPr>
        <w:pStyle w:val="MDPI16affiliation"/>
        <w:rPr>
          <w:lang w:val="pt-BR"/>
        </w:rPr>
      </w:pPr>
      <w:r w:rsidRPr="00CE25AB">
        <w:rPr>
          <w:b/>
          <w:lang w:val="pt-BR"/>
        </w:rPr>
        <w:t>*</w:t>
      </w:r>
      <w:r w:rsidRPr="00CE25AB">
        <w:rPr>
          <w:lang w:val="pt-BR"/>
        </w:rPr>
        <w:tab/>
        <w:t xml:space="preserve">Correspondence: cmoreira@usp.br; Tel.: </w:t>
      </w:r>
      <w:r>
        <w:rPr>
          <w:lang w:val="pt-BR"/>
        </w:rPr>
        <w:t>+</w:t>
      </w:r>
      <w:r w:rsidRPr="00CE25AB">
        <w:rPr>
          <w:lang w:val="pt-BR"/>
        </w:rPr>
        <w:t>55-11-97601-5087</w:t>
      </w:r>
      <w:r>
        <w:rPr>
          <w:lang w:val="pt-BR"/>
        </w:rPr>
        <w:t xml:space="preserve">; </w:t>
      </w:r>
      <w:r>
        <w:rPr>
          <w:lang w:val="pt-BR"/>
        </w:rPr>
        <w:t>+</w:t>
      </w:r>
      <w:r>
        <w:rPr>
          <w:lang w:val="pt-BR"/>
        </w:rPr>
        <w:t>351-919-489-835</w:t>
      </w:r>
    </w:p>
    <w:p w14:paraId="0E6D889D" w14:textId="77777777" w:rsidR="00E81B91" w:rsidRPr="00C9163C" w:rsidRDefault="00E81B91" w:rsidP="00E81B91">
      <w:pPr>
        <w:pStyle w:val="MDPI16affiliation"/>
      </w:pPr>
      <w:r w:rsidRPr="00C9163C">
        <w:t>#</w:t>
      </w:r>
      <w:r w:rsidRPr="00807592">
        <w:t xml:space="preserve"> </w:t>
      </w:r>
      <w:r>
        <w:t xml:space="preserve">SYB </w:t>
      </w:r>
      <w:r w:rsidRPr="00DB4EF9">
        <w:t xml:space="preserve">and </w:t>
      </w:r>
      <w:r>
        <w:t>FBB</w:t>
      </w:r>
      <w:r w:rsidRPr="00DB4EF9">
        <w:t xml:space="preserve"> contributed equally to this work</w:t>
      </w:r>
    </w:p>
    <w:p w14:paraId="09E97AD9" w14:textId="31A1E27F" w:rsidR="00F721D6" w:rsidRPr="00FC1674" w:rsidRDefault="00F721D6" w:rsidP="00807592">
      <w:pPr>
        <w:pStyle w:val="MDPI16affiliation"/>
        <w:ind w:left="0" w:firstLine="0"/>
        <w:rPr>
          <w:b/>
          <w:i/>
          <w:snapToGrid w:val="0"/>
          <w:szCs w:val="22"/>
        </w:rPr>
      </w:pPr>
      <w:r w:rsidRPr="00FC1674">
        <w:rPr>
          <w:b/>
        </w:rPr>
        <w:br w:type="page"/>
      </w:r>
    </w:p>
    <w:p w14:paraId="69748B68" w14:textId="77777777" w:rsidR="00A02DF0" w:rsidRPr="00FC1674" w:rsidRDefault="00A02DF0" w:rsidP="00E40A4E">
      <w:pPr>
        <w:pStyle w:val="MDPI22heading2"/>
        <w:spacing w:before="240"/>
        <w:ind w:left="2552"/>
        <w:rPr>
          <w:b/>
          <w:noProof w:val="0"/>
        </w:rPr>
      </w:pPr>
      <w:bookmarkStart w:id="1" w:name="page2"/>
      <w:bookmarkStart w:id="2" w:name="page3"/>
      <w:bookmarkEnd w:id="1"/>
      <w:bookmarkEnd w:id="2"/>
    </w:p>
    <w:p w14:paraId="07A2DB1E" w14:textId="16E16AE3" w:rsidR="00926805" w:rsidRDefault="00AA6BC7" w:rsidP="00E40A4E">
      <w:pPr>
        <w:pStyle w:val="MDPI22heading2"/>
        <w:spacing w:before="240"/>
        <w:ind w:left="2552"/>
        <w:rPr>
          <w:b/>
          <w:noProof w:val="0"/>
        </w:rPr>
      </w:pPr>
      <w:r>
        <w:rPr>
          <w:b/>
          <w:noProof w:val="0"/>
        </w:rPr>
        <w:t xml:space="preserve">Supplementary </w:t>
      </w:r>
      <w:r w:rsidR="009472FA">
        <w:rPr>
          <w:b/>
          <w:noProof w:val="0"/>
        </w:rPr>
        <w:t>M</w:t>
      </w:r>
      <w:r>
        <w:rPr>
          <w:b/>
          <w:noProof w:val="0"/>
        </w:rPr>
        <w:t>ethods</w:t>
      </w:r>
    </w:p>
    <w:p w14:paraId="5960F238" w14:textId="39FF734D" w:rsidR="00926805" w:rsidRPr="00926805" w:rsidRDefault="00926805" w:rsidP="00465910">
      <w:pPr>
        <w:pStyle w:val="MDPI22heading2"/>
        <w:spacing w:before="240" w:line="276" w:lineRule="auto"/>
        <w:jc w:val="both"/>
        <w:rPr>
          <w:bCs/>
          <w:i w:val="0"/>
          <w:iCs/>
          <w:noProof w:val="0"/>
        </w:rPr>
      </w:pPr>
      <w:r w:rsidRPr="00926805">
        <w:rPr>
          <w:b/>
          <w:i w:val="0"/>
          <w:iCs/>
          <w:noProof w:val="0"/>
        </w:rPr>
        <w:t>Relative gene expression analysis.</w:t>
      </w:r>
      <w:r w:rsidRPr="00926805">
        <w:rPr>
          <w:bCs/>
          <w:i w:val="0"/>
          <w:iCs/>
          <w:noProof w:val="0"/>
        </w:rPr>
        <w:t xml:space="preserve">  The relative expression of the differentially expressed genes (DEGs) was normalized with the endogenous reference gene GUSB for statistical analysis. This choice was made after evaluation of the standard deviation (SD) and the p-value (t-test) of some well-known housekeeping genes [Vandesompele et al., 2002; Chervoneva et al., 2010; Kozera et al., 2013; González-Bermudez et al., 2019] that were also present in our microarray data (</w:t>
      </w:r>
      <w:r w:rsidRPr="00926805">
        <w:rPr>
          <w:b/>
          <w:i w:val="0"/>
          <w:iCs/>
          <w:noProof w:val="0"/>
        </w:rPr>
        <w:t>Table S</w:t>
      </w:r>
      <w:r w:rsidR="00C02993">
        <w:rPr>
          <w:b/>
          <w:i w:val="0"/>
          <w:iCs/>
          <w:noProof w:val="0"/>
        </w:rPr>
        <w:t>3</w:t>
      </w:r>
      <w:r w:rsidRPr="00926805">
        <w:rPr>
          <w:bCs/>
          <w:i w:val="0"/>
          <w:iCs/>
          <w:noProof w:val="0"/>
        </w:rPr>
        <w:t>). Those reference genes presenting a constant level of expression among the samples/groups were taken into consideration, until the final selection of GUSB, as it presented the lowest SD value an, also, the highest p-value.</w:t>
      </w:r>
    </w:p>
    <w:p w14:paraId="3DBBDDF6" w14:textId="77777777" w:rsidR="000A464C" w:rsidRDefault="000A464C" w:rsidP="000A464C">
      <w:pPr>
        <w:pStyle w:val="MDPI71References"/>
        <w:numPr>
          <w:ilvl w:val="0"/>
          <w:numId w:val="0"/>
        </w:numPr>
        <w:spacing w:before="240" w:after="60"/>
        <w:ind w:left="2552"/>
        <w:rPr>
          <w:b/>
          <w:i/>
          <w:iCs/>
          <w:sz w:val="20"/>
        </w:rPr>
      </w:pPr>
      <w:r>
        <w:rPr>
          <w:b/>
          <w:i/>
          <w:iCs/>
          <w:sz w:val="20"/>
        </w:rPr>
        <w:t>S</w:t>
      </w:r>
      <w:r w:rsidRPr="00E40A4E">
        <w:rPr>
          <w:b/>
          <w:i/>
          <w:iCs/>
          <w:sz w:val="20"/>
        </w:rPr>
        <w:t>upplementary Tables</w:t>
      </w:r>
    </w:p>
    <w:p w14:paraId="6B3EEDFF" w14:textId="77777777" w:rsidR="000A464C" w:rsidRDefault="000A464C" w:rsidP="000A464C">
      <w:pPr>
        <w:pStyle w:val="MDPI71References"/>
        <w:numPr>
          <w:ilvl w:val="0"/>
          <w:numId w:val="0"/>
        </w:numPr>
        <w:ind w:left="2552" w:hanging="2"/>
        <w:rPr>
          <w:b/>
          <w:i/>
          <w:iCs/>
          <w:sz w:val="20"/>
        </w:rPr>
      </w:pPr>
    </w:p>
    <w:p w14:paraId="683D425A" w14:textId="77777777" w:rsidR="000A464C" w:rsidRPr="0066035B" w:rsidRDefault="000A464C" w:rsidP="000A464C">
      <w:pPr>
        <w:ind w:left="2552"/>
        <w:jc w:val="both"/>
        <w:rPr>
          <w:color w:val="000000" w:themeColor="text1"/>
          <w:sz w:val="18"/>
          <w:szCs w:val="18"/>
        </w:rPr>
      </w:pPr>
      <w:r w:rsidRPr="0066035B">
        <w:rPr>
          <w:b/>
          <w:bCs/>
          <w:color w:val="000000" w:themeColor="text1"/>
          <w:sz w:val="18"/>
          <w:szCs w:val="18"/>
        </w:rPr>
        <w:t>Table S</w:t>
      </w:r>
      <w:r>
        <w:rPr>
          <w:b/>
          <w:bCs/>
          <w:color w:val="000000" w:themeColor="text1"/>
          <w:sz w:val="18"/>
          <w:szCs w:val="18"/>
        </w:rPr>
        <w:t>1</w:t>
      </w:r>
      <w:r w:rsidRPr="0066035B">
        <w:rPr>
          <w:b/>
          <w:bCs/>
          <w:color w:val="000000" w:themeColor="text1"/>
          <w:sz w:val="18"/>
          <w:szCs w:val="18"/>
        </w:rPr>
        <w:t>.</w:t>
      </w:r>
      <w:r w:rsidRPr="0066035B">
        <w:rPr>
          <w:color w:val="000000" w:themeColor="text1"/>
          <w:sz w:val="18"/>
          <w:szCs w:val="18"/>
        </w:rPr>
        <w:t xml:space="preserve"> Clinical and demographic data of the</w:t>
      </w:r>
      <w:r>
        <w:rPr>
          <w:color w:val="000000" w:themeColor="text1"/>
          <w:sz w:val="18"/>
          <w:szCs w:val="18"/>
        </w:rPr>
        <w:t xml:space="preserve"> 121</w:t>
      </w:r>
      <w:r w:rsidRPr="0066035B">
        <w:rPr>
          <w:color w:val="000000" w:themeColor="text1"/>
          <w:sz w:val="18"/>
          <w:szCs w:val="18"/>
        </w:rPr>
        <w:t xml:space="preserve"> patient</w:t>
      </w:r>
      <w:r>
        <w:rPr>
          <w:color w:val="000000" w:themeColor="text1"/>
          <w:sz w:val="18"/>
          <w:szCs w:val="18"/>
        </w:rPr>
        <w:t>s</w:t>
      </w:r>
    </w:p>
    <w:p w14:paraId="11275422" w14:textId="77777777" w:rsidR="000A464C" w:rsidRDefault="000A464C" w:rsidP="000A464C">
      <w:pPr>
        <w:ind w:left="2552"/>
        <w:jc w:val="both"/>
        <w:rPr>
          <w:b/>
          <w:bCs/>
          <w:color w:val="000000" w:themeColor="text1"/>
          <w:sz w:val="18"/>
          <w:szCs w:val="18"/>
        </w:rPr>
      </w:pPr>
    </w:p>
    <w:p w14:paraId="2CD3633C" w14:textId="77777777" w:rsidR="000A464C" w:rsidRPr="0066035B" w:rsidRDefault="000A464C" w:rsidP="000A464C">
      <w:pPr>
        <w:ind w:left="2552"/>
        <w:jc w:val="both"/>
        <w:rPr>
          <w:color w:val="000000" w:themeColor="text1"/>
          <w:sz w:val="18"/>
          <w:szCs w:val="18"/>
        </w:rPr>
      </w:pPr>
      <w:r w:rsidRPr="0066035B">
        <w:rPr>
          <w:b/>
          <w:bCs/>
          <w:color w:val="000000" w:themeColor="text1"/>
          <w:sz w:val="18"/>
          <w:szCs w:val="18"/>
        </w:rPr>
        <w:t>Table S</w:t>
      </w:r>
      <w:r>
        <w:rPr>
          <w:b/>
          <w:bCs/>
          <w:color w:val="000000" w:themeColor="text1"/>
          <w:sz w:val="18"/>
          <w:szCs w:val="18"/>
        </w:rPr>
        <w:t>2</w:t>
      </w:r>
      <w:r w:rsidRPr="0066035B">
        <w:rPr>
          <w:b/>
          <w:bCs/>
          <w:color w:val="000000" w:themeColor="text1"/>
          <w:sz w:val="18"/>
          <w:szCs w:val="18"/>
        </w:rPr>
        <w:t>.</w:t>
      </w:r>
      <w:r w:rsidRPr="0066035B">
        <w:rPr>
          <w:color w:val="000000" w:themeColor="text1"/>
          <w:sz w:val="18"/>
          <w:szCs w:val="18"/>
        </w:rPr>
        <w:t xml:space="preserve"> Clinical and demographic data of the patients included in the transcriptomic analyses</w:t>
      </w:r>
    </w:p>
    <w:p w14:paraId="459978BE" w14:textId="2B01CDB4" w:rsidR="00926805" w:rsidRDefault="00926805" w:rsidP="000A464C">
      <w:pPr>
        <w:pStyle w:val="MDPI71References"/>
        <w:numPr>
          <w:ilvl w:val="0"/>
          <w:numId w:val="0"/>
        </w:numPr>
      </w:pPr>
    </w:p>
    <w:p w14:paraId="58C8F67C" w14:textId="62E66B2A" w:rsidR="005C349A" w:rsidRDefault="00926805" w:rsidP="00465910">
      <w:pPr>
        <w:ind w:left="2552"/>
        <w:rPr>
          <w:rFonts w:cs="Arial"/>
          <w:sz w:val="18"/>
          <w:szCs w:val="18"/>
        </w:rPr>
      </w:pPr>
      <w:r w:rsidRPr="005C349A">
        <w:rPr>
          <w:rFonts w:cs="Arial"/>
          <w:b/>
          <w:sz w:val="18"/>
          <w:szCs w:val="18"/>
        </w:rPr>
        <w:t>Table S</w:t>
      </w:r>
      <w:r w:rsidR="005E0483">
        <w:rPr>
          <w:rFonts w:cs="Arial"/>
          <w:b/>
          <w:sz w:val="18"/>
          <w:szCs w:val="18"/>
        </w:rPr>
        <w:t>3</w:t>
      </w:r>
      <w:r w:rsidRPr="005C349A">
        <w:rPr>
          <w:rFonts w:cs="Arial"/>
          <w:sz w:val="18"/>
          <w:szCs w:val="18"/>
        </w:rPr>
        <w:t xml:space="preserve">. </w:t>
      </w:r>
      <w:r w:rsidR="007900DE" w:rsidRPr="007900DE">
        <w:rPr>
          <w:color w:val="000000" w:themeColor="text1"/>
          <w:sz w:val="18"/>
          <w:szCs w:val="18"/>
        </w:rPr>
        <w:t xml:space="preserve">Selection of the endogenous reference gene most appropriate to our study. In bold, the gene of choice, </w:t>
      </w:r>
      <w:r w:rsidR="007900DE" w:rsidRPr="007900DE">
        <w:rPr>
          <w:i/>
          <w:iCs/>
          <w:color w:val="000000" w:themeColor="text1"/>
          <w:sz w:val="18"/>
          <w:szCs w:val="18"/>
        </w:rPr>
        <w:t>GUSB</w:t>
      </w:r>
    </w:p>
    <w:p w14:paraId="793777FF" w14:textId="77777777" w:rsidR="0066035B" w:rsidRPr="005C349A" w:rsidRDefault="0066035B" w:rsidP="005C349A">
      <w:pPr>
        <w:ind w:left="851" w:hanging="851"/>
        <w:rPr>
          <w:rFonts w:cs="Arial"/>
          <w:sz w:val="18"/>
          <w:szCs w:val="18"/>
        </w:rPr>
      </w:pPr>
    </w:p>
    <w:tbl>
      <w:tblPr>
        <w:tblW w:w="10064" w:type="dxa"/>
        <w:tblLayout w:type="fixed"/>
        <w:tblLook w:val="04A0" w:firstRow="1" w:lastRow="0" w:firstColumn="1" w:lastColumn="0" w:noHBand="0" w:noVBand="1"/>
      </w:tblPr>
      <w:tblGrid>
        <w:gridCol w:w="972"/>
        <w:gridCol w:w="1013"/>
        <w:gridCol w:w="1559"/>
        <w:gridCol w:w="1417"/>
        <w:gridCol w:w="992"/>
        <w:gridCol w:w="993"/>
        <w:gridCol w:w="3118"/>
      </w:tblGrid>
      <w:tr w:rsidR="00926805" w:rsidRPr="00926805" w14:paraId="77EAD3E5" w14:textId="77777777" w:rsidTr="005C349A">
        <w:trPr>
          <w:trHeight w:val="340"/>
        </w:trPr>
        <w:tc>
          <w:tcPr>
            <w:tcW w:w="972" w:type="dxa"/>
            <w:tcBorders>
              <w:top w:val="single" w:sz="4" w:space="0" w:color="auto"/>
              <w:left w:val="nil"/>
              <w:bottom w:val="nil"/>
              <w:right w:val="nil"/>
            </w:tcBorders>
            <w:shd w:val="clear" w:color="000000" w:fill="FFFFFF"/>
            <w:noWrap/>
            <w:vAlign w:val="center"/>
            <w:hideMark/>
          </w:tcPr>
          <w:p w14:paraId="1CE2426E" w14:textId="77777777" w:rsidR="00926805" w:rsidRPr="00926805" w:rsidRDefault="00926805" w:rsidP="000277E2">
            <w:pPr>
              <w:jc w:val="center"/>
              <w:rPr>
                <w:rFonts w:cs="Calibri"/>
                <w:b/>
                <w:bCs/>
              </w:rPr>
            </w:pPr>
            <w:r w:rsidRPr="00926805">
              <w:rPr>
                <w:rFonts w:cs="Calibri"/>
                <w:b/>
                <w:bCs/>
              </w:rPr>
              <w:t>Gene</w:t>
            </w:r>
          </w:p>
        </w:tc>
        <w:tc>
          <w:tcPr>
            <w:tcW w:w="2572" w:type="dxa"/>
            <w:gridSpan w:val="2"/>
            <w:tcBorders>
              <w:top w:val="single" w:sz="4" w:space="0" w:color="auto"/>
              <w:left w:val="nil"/>
              <w:bottom w:val="single" w:sz="4" w:space="0" w:color="auto"/>
              <w:right w:val="nil"/>
            </w:tcBorders>
            <w:shd w:val="clear" w:color="000000" w:fill="FFFFFF"/>
            <w:vAlign w:val="center"/>
            <w:hideMark/>
          </w:tcPr>
          <w:p w14:paraId="2F1B3D4B" w14:textId="77777777" w:rsidR="00926805" w:rsidRPr="00926805" w:rsidRDefault="00926805" w:rsidP="000277E2">
            <w:pPr>
              <w:jc w:val="center"/>
              <w:rPr>
                <w:rFonts w:cs="Calibri"/>
                <w:b/>
                <w:bCs/>
              </w:rPr>
            </w:pPr>
            <w:r w:rsidRPr="00926805">
              <w:rPr>
                <w:rFonts w:cs="Calibri"/>
                <w:b/>
                <w:bCs/>
              </w:rPr>
              <w:t xml:space="preserve">     Average expression                        </w:t>
            </w:r>
          </w:p>
        </w:tc>
        <w:tc>
          <w:tcPr>
            <w:tcW w:w="1417" w:type="dxa"/>
            <w:tcBorders>
              <w:top w:val="single" w:sz="4" w:space="0" w:color="auto"/>
              <w:left w:val="nil"/>
              <w:bottom w:val="single" w:sz="4" w:space="0" w:color="auto"/>
              <w:right w:val="nil"/>
            </w:tcBorders>
            <w:shd w:val="clear" w:color="000000" w:fill="FFFFFF"/>
            <w:vAlign w:val="center"/>
            <w:hideMark/>
          </w:tcPr>
          <w:p w14:paraId="430B3D17" w14:textId="77777777" w:rsidR="00926805" w:rsidRPr="00926805" w:rsidRDefault="00926805" w:rsidP="000277E2">
            <w:pPr>
              <w:jc w:val="center"/>
              <w:rPr>
                <w:rFonts w:cs="Calibri"/>
                <w:b/>
                <w:bCs/>
              </w:rPr>
            </w:pPr>
            <w:r w:rsidRPr="00926805">
              <w:rPr>
                <w:rFonts w:cs="Calibri"/>
                <w:b/>
                <w:bCs/>
              </w:rPr>
              <w:t>FC</w:t>
            </w:r>
          </w:p>
        </w:tc>
        <w:tc>
          <w:tcPr>
            <w:tcW w:w="992" w:type="dxa"/>
            <w:tcBorders>
              <w:top w:val="single" w:sz="4" w:space="0" w:color="auto"/>
              <w:left w:val="nil"/>
              <w:bottom w:val="nil"/>
              <w:right w:val="nil"/>
            </w:tcBorders>
            <w:shd w:val="clear" w:color="000000" w:fill="FFFFFF"/>
            <w:noWrap/>
            <w:vAlign w:val="bottom"/>
            <w:hideMark/>
          </w:tcPr>
          <w:p w14:paraId="213362D7" w14:textId="77777777" w:rsidR="00926805" w:rsidRPr="00926805" w:rsidRDefault="00926805" w:rsidP="000277E2">
            <w:pPr>
              <w:jc w:val="center"/>
              <w:rPr>
                <w:rFonts w:cs="Calibri"/>
                <w:b/>
                <w:bCs/>
              </w:rPr>
            </w:pPr>
            <w:r w:rsidRPr="00926805">
              <w:rPr>
                <w:rFonts w:cs="Calibri"/>
                <w:b/>
                <w:bCs/>
              </w:rPr>
              <w:t>SD</w:t>
            </w:r>
          </w:p>
        </w:tc>
        <w:tc>
          <w:tcPr>
            <w:tcW w:w="993" w:type="dxa"/>
            <w:tcBorders>
              <w:top w:val="single" w:sz="4" w:space="0" w:color="auto"/>
              <w:left w:val="nil"/>
              <w:bottom w:val="nil"/>
              <w:right w:val="nil"/>
            </w:tcBorders>
            <w:shd w:val="clear" w:color="000000" w:fill="FFFFFF"/>
            <w:noWrap/>
            <w:vAlign w:val="bottom"/>
            <w:hideMark/>
          </w:tcPr>
          <w:p w14:paraId="4B639085" w14:textId="77777777" w:rsidR="00926805" w:rsidRPr="00926805" w:rsidRDefault="00926805" w:rsidP="000277E2">
            <w:pPr>
              <w:jc w:val="center"/>
              <w:rPr>
                <w:rFonts w:cs="Calibri"/>
                <w:b/>
                <w:bCs/>
              </w:rPr>
            </w:pPr>
            <w:r w:rsidRPr="00926805">
              <w:rPr>
                <w:rFonts w:cs="Calibri"/>
                <w:b/>
                <w:bCs/>
                <w:i/>
                <w:iCs/>
              </w:rPr>
              <w:t>p</w:t>
            </w:r>
            <w:r w:rsidRPr="00926805">
              <w:rPr>
                <w:rFonts w:cs="Calibri"/>
                <w:b/>
                <w:bCs/>
              </w:rPr>
              <w:t>-value</w:t>
            </w:r>
          </w:p>
        </w:tc>
        <w:tc>
          <w:tcPr>
            <w:tcW w:w="3118" w:type="dxa"/>
            <w:tcBorders>
              <w:top w:val="single" w:sz="4" w:space="0" w:color="auto"/>
              <w:left w:val="nil"/>
              <w:bottom w:val="nil"/>
              <w:right w:val="nil"/>
            </w:tcBorders>
            <w:shd w:val="clear" w:color="000000" w:fill="FFFFFF"/>
            <w:vAlign w:val="center"/>
            <w:hideMark/>
          </w:tcPr>
          <w:p w14:paraId="45AC23EB" w14:textId="77777777" w:rsidR="00926805" w:rsidRPr="00926805" w:rsidRDefault="00926805" w:rsidP="000277E2">
            <w:pPr>
              <w:jc w:val="center"/>
              <w:rPr>
                <w:rFonts w:cs="Calibri"/>
                <w:b/>
                <w:bCs/>
              </w:rPr>
            </w:pPr>
            <w:r w:rsidRPr="00926805">
              <w:rPr>
                <w:rFonts w:cs="Calibri"/>
                <w:b/>
                <w:bCs/>
              </w:rPr>
              <w:t>Reference</w:t>
            </w:r>
          </w:p>
        </w:tc>
      </w:tr>
      <w:tr w:rsidR="00926805" w:rsidRPr="00926805" w14:paraId="726D75E4" w14:textId="77777777" w:rsidTr="005C349A">
        <w:trPr>
          <w:trHeight w:val="380"/>
        </w:trPr>
        <w:tc>
          <w:tcPr>
            <w:tcW w:w="972" w:type="dxa"/>
            <w:tcBorders>
              <w:top w:val="nil"/>
              <w:left w:val="nil"/>
              <w:bottom w:val="single" w:sz="8" w:space="0" w:color="auto"/>
              <w:right w:val="nil"/>
            </w:tcBorders>
            <w:shd w:val="clear" w:color="000000" w:fill="FFFFFF"/>
            <w:noWrap/>
            <w:vAlign w:val="center"/>
            <w:hideMark/>
          </w:tcPr>
          <w:p w14:paraId="06CFFD1E" w14:textId="77777777" w:rsidR="00926805" w:rsidRPr="00926805" w:rsidRDefault="00926805" w:rsidP="000277E2">
            <w:pPr>
              <w:jc w:val="center"/>
              <w:rPr>
                <w:rFonts w:cs="Calibri"/>
                <w:b/>
                <w:bCs/>
              </w:rPr>
            </w:pPr>
            <w:r w:rsidRPr="00926805">
              <w:rPr>
                <w:rFonts w:cs="Calibri"/>
                <w:b/>
                <w:bCs/>
              </w:rPr>
              <w:t> </w:t>
            </w:r>
          </w:p>
        </w:tc>
        <w:tc>
          <w:tcPr>
            <w:tcW w:w="1013" w:type="dxa"/>
            <w:tcBorders>
              <w:top w:val="nil"/>
              <w:left w:val="nil"/>
              <w:bottom w:val="single" w:sz="8" w:space="0" w:color="auto"/>
              <w:right w:val="nil"/>
            </w:tcBorders>
            <w:shd w:val="clear" w:color="000000" w:fill="FFFFFF"/>
            <w:vAlign w:val="center"/>
            <w:hideMark/>
          </w:tcPr>
          <w:p w14:paraId="742E245D" w14:textId="77777777" w:rsidR="00926805" w:rsidRPr="00926805" w:rsidRDefault="00926805" w:rsidP="000277E2">
            <w:pPr>
              <w:jc w:val="center"/>
              <w:rPr>
                <w:rFonts w:cs="Calibri"/>
                <w:b/>
                <w:bCs/>
              </w:rPr>
            </w:pPr>
            <w:r w:rsidRPr="00926805">
              <w:rPr>
                <w:rFonts w:cs="Calibri"/>
                <w:b/>
                <w:bCs/>
              </w:rPr>
              <w:t>Severe</w:t>
            </w:r>
          </w:p>
        </w:tc>
        <w:tc>
          <w:tcPr>
            <w:tcW w:w="1559" w:type="dxa"/>
            <w:tcBorders>
              <w:top w:val="nil"/>
              <w:left w:val="nil"/>
              <w:bottom w:val="single" w:sz="8" w:space="0" w:color="auto"/>
              <w:right w:val="nil"/>
            </w:tcBorders>
            <w:shd w:val="clear" w:color="000000" w:fill="FFFFFF"/>
            <w:vAlign w:val="center"/>
            <w:hideMark/>
          </w:tcPr>
          <w:p w14:paraId="2935F408" w14:textId="77777777" w:rsidR="00926805" w:rsidRPr="00926805" w:rsidRDefault="00926805" w:rsidP="000277E2">
            <w:pPr>
              <w:jc w:val="center"/>
              <w:rPr>
                <w:rFonts w:cs="Calibri"/>
                <w:b/>
                <w:bCs/>
              </w:rPr>
            </w:pPr>
            <w:r w:rsidRPr="00926805">
              <w:rPr>
                <w:rFonts w:cs="Calibri"/>
                <w:b/>
                <w:bCs/>
              </w:rPr>
              <w:t>Mild</w:t>
            </w:r>
          </w:p>
        </w:tc>
        <w:tc>
          <w:tcPr>
            <w:tcW w:w="1417" w:type="dxa"/>
            <w:tcBorders>
              <w:top w:val="nil"/>
              <w:left w:val="nil"/>
              <w:bottom w:val="single" w:sz="8" w:space="0" w:color="auto"/>
              <w:right w:val="nil"/>
            </w:tcBorders>
            <w:shd w:val="clear" w:color="000000" w:fill="FFFFFF"/>
            <w:vAlign w:val="center"/>
            <w:hideMark/>
          </w:tcPr>
          <w:p w14:paraId="15DF8E48" w14:textId="77777777" w:rsidR="00926805" w:rsidRPr="00926805" w:rsidRDefault="00926805" w:rsidP="000277E2">
            <w:pPr>
              <w:jc w:val="center"/>
              <w:rPr>
                <w:rFonts w:cs="Calibri"/>
                <w:b/>
                <w:bCs/>
              </w:rPr>
            </w:pPr>
            <w:r w:rsidRPr="00926805">
              <w:rPr>
                <w:rFonts w:cs="Calibri"/>
                <w:b/>
                <w:bCs/>
              </w:rPr>
              <w:t>Severe/Mild</w:t>
            </w:r>
          </w:p>
        </w:tc>
        <w:tc>
          <w:tcPr>
            <w:tcW w:w="992" w:type="dxa"/>
            <w:tcBorders>
              <w:top w:val="nil"/>
              <w:left w:val="nil"/>
              <w:bottom w:val="single" w:sz="8" w:space="0" w:color="auto"/>
              <w:right w:val="nil"/>
            </w:tcBorders>
            <w:shd w:val="clear" w:color="000000" w:fill="FFFFFF"/>
            <w:noWrap/>
            <w:vAlign w:val="bottom"/>
            <w:hideMark/>
          </w:tcPr>
          <w:p w14:paraId="3C621C8D" w14:textId="77777777" w:rsidR="00926805" w:rsidRPr="00926805" w:rsidRDefault="00926805" w:rsidP="000277E2">
            <w:pPr>
              <w:rPr>
                <w:rFonts w:cs="Calibri"/>
              </w:rPr>
            </w:pPr>
            <w:r w:rsidRPr="00926805">
              <w:rPr>
                <w:rFonts w:cs="Calibri"/>
              </w:rPr>
              <w:t> </w:t>
            </w:r>
          </w:p>
        </w:tc>
        <w:tc>
          <w:tcPr>
            <w:tcW w:w="993" w:type="dxa"/>
            <w:tcBorders>
              <w:top w:val="nil"/>
              <w:left w:val="nil"/>
              <w:bottom w:val="single" w:sz="8" w:space="0" w:color="auto"/>
              <w:right w:val="nil"/>
            </w:tcBorders>
            <w:shd w:val="clear" w:color="000000" w:fill="FFFFFF"/>
            <w:noWrap/>
            <w:vAlign w:val="bottom"/>
            <w:hideMark/>
          </w:tcPr>
          <w:p w14:paraId="1AEE1023" w14:textId="77777777" w:rsidR="00926805" w:rsidRPr="00926805" w:rsidRDefault="00926805" w:rsidP="000277E2">
            <w:pPr>
              <w:rPr>
                <w:rFonts w:cs="Calibri"/>
              </w:rPr>
            </w:pPr>
            <w:r w:rsidRPr="00926805">
              <w:rPr>
                <w:rFonts w:cs="Calibri"/>
              </w:rPr>
              <w:t> </w:t>
            </w:r>
          </w:p>
        </w:tc>
        <w:tc>
          <w:tcPr>
            <w:tcW w:w="3118" w:type="dxa"/>
            <w:tcBorders>
              <w:top w:val="nil"/>
              <w:left w:val="nil"/>
              <w:bottom w:val="single" w:sz="8" w:space="0" w:color="auto"/>
              <w:right w:val="nil"/>
            </w:tcBorders>
            <w:shd w:val="clear" w:color="000000" w:fill="FFFFFF"/>
            <w:vAlign w:val="center"/>
            <w:hideMark/>
          </w:tcPr>
          <w:p w14:paraId="39EDCA0F" w14:textId="77777777" w:rsidR="00926805" w:rsidRPr="00926805" w:rsidRDefault="00926805" w:rsidP="000277E2">
            <w:pPr>
              <w:jc w:val="center"/>
              <w:rPr>
                <w:rFonts w:cs="Calibri"/>
                <w:b/>
                <w:bCs/>
              </w:rPr>
            </w:pPr>
            <w:r w:rsidRPr="00926805">
              <w:rPr>
                <w:rFonts w:cs="Calibri"/>
                <w:b/>
                <w:bCs/>
              </w:rPr>
              <w:t> </w:t>
            </w:r>
          </w:p>
        </w:tc>
      </w:tr>
      <w:tr w:rsidR="00926805" w:rsidRPr="00926805" w14:paraId="02B5B71C" w14:textId="77777777" w:rsidTr="005C349A">
        <w:trPr>
          <w:trHeight w:val="340"/>
        </w:trPr>
        <w:tc>
          <w:tcPr>
            <w:tcW w:w="972" w:type="dxa"/>
            <w:tcBorders>
              <w:top w:val="nil"/>
              <w:left w:val="nil"/>
              <w:bottom w:val="nil"/>
              <w:right w:val="nil"/>
            </w:tcBorders>
            <w:shd w:val="clear" w:color="000000" w:fill="FFFFFF"/>
            <w:noWrap/>
            <w:vAlign w:val="bottom"/>
            <w:hideMark/>
          </w:tcPr>
          <w:p w14:paraId="6C50A0DD" w14:textId="77777777" w:rsidR="00926805" w:rsidRPr="00926805" w:rsidRDefault="00926805" w:rsidP="000277E2">
            <w:pPr>
              <w:rPr>
                <w:rFonts w:cs="Calibri"/>
                <w:i/>
                <w:iCs/>
              </w:rPr>
            </w:pPr>
            <w:r w:rsidRPr="00926805">
              <w:rPr>
                <w:rFonts w:cs="Calibri"/>
                <w:i/>
                <w:iCs/>
              </w:rPr>
              <w:t>ACTB</w:t>
            </w:r>
          </w:p>
        </w:tc>
        <w:tc>
          <w:tcPr>
            <w:tcW w:w="1013" w:type="dxa"/>
            <w:tcBorders>
              <w:top w:val="nil"/>
              <w:left w:val="nil"/>
              <w:bottom w:val="nil"/>
              <w:right w:val="nil"/>
            </w:tcBorders>
            <w:shd w:val="clear" w:color="000000" w:fill="FFFFFF"/>
            <w:noWrap/>
            <w:vAlign w:val="center"/>
            <w:hideMark/>
          </w:tcPr>
          <w:p w14:paraId="6C3833FF" w14:textId="77777777" w:rsidR="00926805" w:rsidRPr="00926805" w:rsidRDefault="00926805" w:rsidP="000277E2">
            <w:pPr>
              <w:jc w:val="right"/>
              <w:rPr>
                <w:rFonts w:cs="Calibri"/>
              </w:rPr>
            </w:pPr>
            <w:r w:rsidRPr="00926805">
              <w:rPr>
                <w:rFonts w:cs="Calibri"/>
              </w:rPr>
              <w:t>14.2725</w:t>
            </w:r>
          </w:p>
        </w:tc>
        <w:tc>
          <w:tcPr>
            <w:tcW w:w="1559" w:type="dxa"/>
            <w:tcBorders>
              <w:top w:val="nil"/>
              <w:left w:val="nil"/>
              <w:bottom w:val="nil"/>
              <w:right w:val="nil"/>
            </w:tcBorders>
            <w:shd w:val="clear" w:color="000000" w:fill="FFFFFF"/>
            <w:noWrap/>
            <w:vAlign w:val="center"/>
            <w:hideMark/>
          </w:tcPr>
          <w:p w14:paraId="432FA543" w14:textId="77777777" w:rsidR="00926805" w:rsidRPr="00926805" w:rsidRDefault="00926805" w:rsidP="000277E2">
            <w:pPr>
              <w:jc w:val="right"/>
              <w:rPr>
                <w:rFonts w:cs="Calibri"/>
              </w:rPr>
            </w:pPr>
            <w:r w:rsidRPr="00926805">
              <w:rPr>
                <w:rFonts w:cs="Calibri"/>
              </w:rPr>
              <w:t>14.3982</w:t>
            </w:r>
          </w:p>
        </w:tc>
        <w:tc>
          <w:tcPr>
            <w:tcW w:w="1417" w:type="dxa"/>
            <w:tcBorders>
              <w:top w:val="nil"/>
              <w:left w:val="nil"/>
              <w:bottom w:val="nil"/>
              <w:right w:val="nil"/>
            </w:tcBorders>
            <w:shd w:val="clear" w:color="000000" w:fill="FFFFFF"/>
            <w:noWrap/>
            <w:vAlign w:val="bottom"/>
            <w:hideMark/>
          </w:tcPr>
          <w:p w14:paraId="15E3DD46" w14:textId="77777777" w:rsidR="00926805" w:rsidRPr="00926805" w:rsidRDefault="00926805" w:rsidP="000277E2">
            <w:pPr>
              <w:jc w:val="right"/>
              <w:rPr>
                <w:rFonts w:cs="Calibri"/>
              </w:rPr>
            </w:pPr>
            <w:r w:rsidRPr="00926805">
              <w:rPr>
                <w:rFonts w:cs="Calibri"/>
              </w:rPr>
              <w:t>-0.9</w:t>
            </w:r>
          </w:p>
        </w:tc>
        <w:tc>
          <w:tcPr>
            <w:tcW w:w="992" w:type="dxa"/>
            <w:tcBorders>
              <w:top w:val="nil"/>
              <w:left w:val="nil"/>
              <w:bottom w:val="nil"/>
              <w:right w:val="nil"/>
            </w:tcBorders>
            <w:shd w:val="clear" w:color="000000" w:fill="FFFFFF"/>
            <w:noWrap/>
            <w:vAlign w:val="bottom"/>
            <w:hideMark/>
          </w:tcPr>
          <w:p w14:paraId="61AC896A" w14:textId="77777777" w:rsidR="00926805" w:rsidRPr="00926805" w:rsidRDefault="00926805" w:rsidP="000277E2">
            <w:pPr>
              <w:jc w:val="right"/>
              <w:rPr>
                <w:rFonts w:cs="Calibri"/>
              </w:rPr>
            </w:pPr>
            <w:r w:rsidRPr="00926805">
              <w:rPr>
                <w:rFonts w:cs="Calibri"/>
              </w:rPr>
              <w:t>0.6</w:t>
            </w:r>
          </w:p>
        </w:tc>
        <w:tc>
          <w:tcPr>
            <w:tcW w:w="993" w:type="dxa"/>
            <w:tcBorders>
              <w:top w:val="nil"/>
              <w:left w:val="nil"/>
              <w:bottom w:val="nil"/>
              <w:right w:val="nil"/>
            </w:tcBorders>
            <w:shd w:val="clear" w:color="000000" w:fill="FFFFFF"/>
            <w:noWrap/>
            <w:vAlign w:val="bottom"/>
            <w:hideMark/>
          </w:tcPr>
          <w:p w14:paraId="3320902F" w14:textId="77777777" w:rsidR="00926805" w:rsidRPr="00926805" w:rsidRDefault="00926805" w:rsidP="000277E2">
            <w:pPr>
              <w:jc w:val="right"/>
              <w:rPr>
                <w:rFonts w:cs="Calibri"/>
              </w:rPr>
            </w:pPr>
            <w:r w:rsidRPr="00926805">
              <w:rPr>
                <w:rFonts w:cs="Calibri"/>
              </w:rPr>
              <w:t>0.31</w:t>
            </w:r>
          </w:p>
        </w:tc>
        <w:tc>
          <w:tcPr>
            <w:tcW w:w="3118" w:type="dxa"/>
            <w:tcBorders>
              <w:top w:val="nil"/>
              <w:left w:val="nil"/>
              <w:bottom w:val="nil"/>
              <w:right w:val="nil"/>
            </w:tcBorders>
            <w:shd w:val="clear" w:color="000000" w:fill="FFFFFF"/>
            <w:noWrap/>
            <w:vAlign w:val="center"/>
            <w:hideMark/>
          </w:tcPr>
          <w:p w14:paraId="03482B67" w14:textId="77777777" w:rsidR="00926805" w:rsidRPr="00926805" w:rsidRDefault="00926805" w:rsidP="000277E2">
            <w:pPr>
              <w:rPr>
                <w:rFonts w:cs="Calibri"/>
              </w:rPr>
            </w:pPr>
            <w:r w:rsidRPr="00926805">
              <w:rPr>
                <w:rFonts w:cs="Calibri"/>
              </w:rPr>
              <w:t>Vandesompele et al., 2002</w:t>
            </w:r>
          </w:p>
        </w:tc>
      </w:tr>
      <w:tr w:rsidR="00926805" w:rsidRPr="00926805" w14:paraId="725DFC4D" w14:textId="77777777" w:rsidTr="005C349A">
        <w:trPr>
          <w:trHeight w:val="340"/>
        </w:trPr>
        <w:tc>
          <w:tcPr>
            <w:tcW w:w="972" w:type="dxa"/>
            <w:tcBorders>
              <w:top w:val="nil"/>
              <w:left w:val="nil"/>
              <w:bottom w:val="nil"/>
              <w:right w:val="nil"/>
            </w:tcBorders>
            <w:shd w:val="clear" w:color="000000" w:fill="FFFFFF"/>
            <w:noWrap/>
            <w:vAlign w:val="bottom"/>
            <w:hideMark/>
          </w:tcPr>
          <w:p w14:paraId="103E527E" w14:textId="77777777" w:rsidR="00926805" w:rsidRPr="00926805" w:rsidRDefault="00926805" w:rsidP="000277E2">
            <w:pPr>
              <w:rPr>
                <w:rFonts w:cs="Calibri"/>
                <w:i/>
                <w:iCs/>
              </w:rPr>
            </w:pPr>
            <w:r w:rsidRPr="00926805">
              <w:rPr>
                <w:rFonts w:cs="Calibri"/>
                <w:i/>
                <w:iCs/>
              </w:rPr>
              <w:t>B2M</w:t>
            </w:r>
          </w:p>
        </w:tc>
        <w:tc>
          <w:tcPr>
            <w:tcW w:w="1013" w:type="dxa"/>
            <w:tcBorders>
              <w:top w:val="nil"/>
              <w:left w:val="nil"/>
              <w:bottom w:val="nil"/>
              <w:right w:val="nil"/>
            </w:tcBorders>
            <w:shd w:val="clear" w:color="000000" w:fill="FFFFFF"/>
            <w:noWrap/>
            <w:vAlign w:val="center"/>
            <w:hideMark/>
          </w:tcPr>
          <w:p w14:paraId="41EF616B" w14:textId="77777777" w:rsidR="00926805" w:rsidRPr="00926805" w:rsidRDefault="00926805" w:rsidP="000277E2">
            <w:pPr>
              <w:jc w:val="right"/>
              <w:rPr>
                <w:rFonts w:cs="Calibri"/>
              </w:rPr>
            </w:pPr>
            <w:r w:rsidRPr="00926805">
              <w:rPr>
                <w:rFonts w:cs="Calibri"/>
              </w:rPr>
              <w:t>17.3072</w:t>
            </w:r>
          </w:p>
        </w:tc>
        <w:tc>
          <w:tcPr>
            <w:tcW w:w="1559" w:type="dxa"/>
            <w:tcBorders>
              <w:top w:val="nil"/>
              <w:left w:val="nil"/>
              <w:bottom w:val="nil"/>
              <w:right w:val="nil"/>
            </w:tcBorders>
            <w:shd w:val="clear" w:color="000000" w:fill="FFFFFF"/>
            <w:noWrap/>
            <w:vAlign w:val="center"/>
            <w:hideMark/>
          </w:tcPr>
          <w:p w14:paraId="17791A30" w14:textId="77777777" w:rsidR="00926805" w:rsidRPr="00926805" w:rsidRDefault="00926805" w:rsidP="000277E2">
            <w:pPr>
              <w:jc w:val="right"/>
              <w:rPr>
                <w:rFonts w:cs="Calibri"/>
              </w:rPr>
            </w:pPr>
            <w:r w:rsidRPr="00926805">
              <w:rPr>
                <w:rFonts w:cs="Calibri"/>
              </w:rPr>
              <w:t>17.0845</w:t>
            </w:r>
          </w:p>
        </w:tc>
        <w:tc>
          <w:tcPr>
            <w:tcW w:w="1417" w:type="dxa"/>
            <w:tcBorders>
              <w:top w:val="nil"/>
              <w:left w:val="nil"/>
              <w:bottom w:val="nil"/>
              <w:right w:val="nil"/>
            </w:tcBorders>
            <w:shd w:val="clear" w:color="000000" w:fill="FFFFFF"/>
            <w:noWrap/>
            <w:vAlign w:val="bottom"/>
            <w:hideMark/>
          </w:tcPr>
          <w:p w14:paraId="1BEE5C50" w14:textId="77777777" w:rsidR="00926805" w:rsidRPr="00926805" w:rsidRDefault="00926805" w:rsidP="000277E2">
            <w:pPr>
              <w:jc w:val="right"/>
              <w:rPr>
                <w:rFonts w:cs="Calibri"/>
              </w:rPr>
            </w:pPr>
            <w:r w:rsidRPr="00926805">
              <w:rPr>
                <w:rFonts w:cs="Calibri"/>
              </w:rPr>
              <w:t>1.2</w:t>
            </w:r>
          </w:p>
        </w:tc>
        <w:tc>
          <w:tcPr>
            <w:tcW w:w="992" w:type="dxa"/>
            <w:tcBorders>
              <w:top w:val="nil"/>
              <w:left w:val="nil"/>
              <w:bottom w:val="nil"/>
              <w:right w:val="nil"/>
            </w:tcBorders>
            <w:shd w:val="clear" w:color="000000" w:fill="FFFFFF"/>
            <w:noWrap/>
            <w:vAlign w:val="bottom"/>
            <w:hideMark/>
          </w:tcPr>
          <w:p w14:paraId="2258175F" w14:textId="77777777" w:rsidR="00926805" w:rsidRPr="00926805" w:rsidRDefault="00926805" w:rsidP="000277E2">
            <w:pPr>
              <w:jc w:val="right"/>
              <w:rPr>
                <w:rFonts w:cs="Calibri"/>
              </w:rPr>
            </w:pPr>
            <w:r w:rsidRPr="00926805">
              <w:rPr>
                <w:rFonts w:cs="Calibri"/>
              </w:rPr>
              <w:t>0.5</w:t>
            </w:r>
          </w:p>
        </w:tc>
        <w:tc>
          <w:tcPr>
            <w:tcW w:w="993" w:type="dxa"/>
            <w:tcBorders>
              <w:top w:val="nil"/>
              <w:left w:val="nil"/>
              <w:bottom w:val="nil"/>
              <w:right w:val="nil"/>
            </w:tcBorders>
            <w:shd w:val="clear" w:color="000000" w:fill="FFFFFF"/>
            <w:noWrap/>
            <w:vAlign w:val="bottom"/>
            <w:hideMark/>
          </w:tcPr>
          <w:p w14:paraId="288554BB" w14:textId="77777777" w:rsidR="00926805" w:rsidRPr="00926805" w:rsidRDefault="00926805" w:rsidP="000277E2">
            <w:pPr>
              <w:jc w:val="right"/>
              <w:rPr>
                <w:rFonts w:cs="Calibri"/>
              </w:rPr>
            </w:pPr>
            <w:r w:rsidRPr="00926805">
              <w:rPr>
                <w:rFonts w:cs="Calibri"/>
              </w:rPr>
              <w:t>0.13</w:t>
            </w:r>
          </w:p>
        </w:tc>
        <w:tc>
          <w:tcPr>
            <w:tcW w:w="3118" w:type="dxa"/>
            <w:tcBorders>
              <w:top w:val="nil"/>
              <w:left w:val="nil"/>
              <w:bottom w:val="nil"/>
              <w:right w:val="nil"/>
            </w:tcBorders>
            <w:shd w:val="clear" w:color="000000" w:fill="FFFFFF"/>
            <w:noWrap/>
            <w:vAlign w:val="center"/>
            <w:hideMark/>
          </w:tcPr>
          <w:p w14:paraId="1E104CC6" w14:textId="77777777" w:rsidR="00926805" w:rsidRPr="00926805" w:rsidRDefault="00926805" w:rsidP="000277E2">
            <w:pPr>
              <w:rPr>
                <w:rFonts w:cs="Calibri"/>
              </w:rPr>
            </w:pPr>
            <w:r w:rsidRPr="00926805">
              <w:rPr>
                <w:rFonts w:cs="Calibri"/>
              </w:rPr>
              <w:t> </w:t>
            </w:r>
          </w:p>
        </w:tc>
      </w:tr>
      <w:tr w:rsidR="00926805" w:rsidRPr="00926805" w14:paraId="40F4C696" w14:textId="77777777" w:rsidTr="005C349A">
        <w:trPr>
          <w:trHeight w:val="340"/>
        </w:trPr>
        <w:tc>
          <w:tcPr>
            <w:tcW w:w="972" w:type="dxa"/>
            <w:tcBorders>
              <w:top w:val="nil"/>
              <w:left w:val="nil"/>
              <w:bottom w:val="nil"/>
              <w:right w:val="nil"/>
            </w:tcBorders>
            <w:shd w:val="clear" w:color="000000" w:fill="FFFFFF"/>
            <w:noWrap/>
            <w:vAlign w:val="bottom"/>
            <w:hideMark/>
          </w:tcPr>
          <w:p w14:paraId="1AA514E7" w14:textId="77777777" w:rsidR="00926805" w:rsidRPr="00926805" w:rsidRDefault="00926805" w:rsidP="000277E2">
            <w:pPr>
              <w:rPr>
                <w:rFonts w:cs="Calibri"/>
                <w:i/>
                <w:iCs/>
              </w:rPr>
            </w:pPr>
            <w:r w:rsidRPr="00926805">
              <w:rPr>
                <w:rFonts w:cs="Calibri"/>
                <w:i/>
                <w:iCs/>
              </w:rPr>
              <w:t>GAPDH</w:t>
            </w:r>
          </w:p>
        </w:tc>
        <w:tc>
          <w:tcPr>
            <w:tcW w:w="1013" w:type="dxa"/>
            <w:tcBorders>
              <w:top w:val="nil"/>
              <w:left w:val="nil"/>
              <w:bottom w:val="nil"/>
              <w:right w:val="nil"/>
            </w:tcBorders>
            <w:shd w:val="clear" w:color="000000" w:fill="FFFFFF"/>
            <w:noWrap/>
            <w:vAlign w:val="center"/>
            <w:hideMark/>
          </w:tcPr>
          <w:p w14:paraId="4A1FB05E" w14:textId="77777777" w:rsidR="00926805" w:rsidRPr="00926805" w:rsidRDefault="00926805" w:rsidP="000277E2">
            <w:pPr>
              <w:jc w:val="right"/>
              <w:rPr>
                <w:rFonts w:cs="Calibri"/>
              </w:rPr>
            </w:pPr>
            <w:r w:rsidRPr="00926805">
              <w:rPr>
                <w:rFonts w:cs="Calibri"/>
              </w:rPr>
              <w:t>14.3112</w:t>
            </w:r>
          </w:p>
        </w:tc>
        <w:tc>
          <w:tcPr>
            <w:tcW w:w="1559" w:type="dxa"/>
            <w:tcBorders>
              <w:top w:val="nil"/>
              <w:left w:val="nil"/>
              <w:bottom w:val="nil"/>
              <w:right w:val="nil"/>
            </w:tcBorders>
            <w:shd w:val="clear" w:color="000000" w:fill="FFFFFF"/>
            <w:noWrap/>
            <w:vAlign w:val="center"/>
            <w:hideMark/>
          </w:tcPr>
          <w:p w14:paraId="3CBDE6CE" w14:textId="77777777" w:rsidR="00926805" w:rsidRPr="00926805" w:rsidRDefault="00926805" w:rsidP="000277E2">
            <w:pPr>
              <w:jc w:val="right"/>
              <w:rPr>
                <w:rFonts w:cs="Calibri"/>
              </w:rPr>
            </w:pPr>
            <w:r w:rsidRPr="00926805">
              <w:rPr>
                <w:rFonts w:cs="Calibri"/>
              </w:rPr>
              <w:t>13.6712</w:t>
            </w:r>
          </w:p>
        </w:tc>
        <w:tc>
          <w:tcPr>
            <w:tcW w:w="1417" w:type="dxa"/>
            <w:tcBorders>
              <w:top w:val="nil"/>
              <w:left w:val="nil"/>
              <w:bottom w:val="nil"/>
              <w:right w:val="nil"/>
            </w:tcBorders>
            <w:shd w:val="clear" w:color="000000" w:fill="FFFFFF"/>
            <w:noWrap/>
            <w:vAlign w:val="bottom"/>
            <w:hideMark/>
          </w:tcPr>
          <w:p w14:paraId="5C4C52D0" w14:textId="77777777" w:rsidR="00926805" w:rsidRPr="00926805" w:rsidRDefault="00926805" w:rsidP="000277E2">
            <w:pPr>
              <w:jc w:val="right"/>
              <w:rPr>
                <w:rFonts w:cs="Calibri"/>
              </w:rPr>
            </w:pPr>
            <w:r w:rsidRPr="00926805">
              <w:rPr>
                <w:rFonts w:cs="Calibri"/>
              </w:rPr>
              <w:t>1.9</w:t>
            </w:r>
          </w:p>
        </w:tc>
        <w:tc>
          <w:tcPr>
            <w:tcW w:w="992" w:type="dxa"/>
            <w:tcBorders>
              <w:top w:val="nil"/>
              <w:left w:val="nil"/>
              <w:bottom w:val="nil"/>
              <w:right w:val="nil"/>
            </w:tcBorders>
            <w:shd w:val="clear" w:color="000000" w:fill="FFFFFF"/>
            <w:noWrap/>
            <w:vAlign w:val="bottom"/>
            <w:hideMark/>
          </w:tcPr>
          <w:p w14:paraId="7711D791" w14:textId="77777777" w:rsidR="00926805" w:rsidRPr="00926805" w:rsidRDefault="00926805" w:rsidP="000277E2">
            <w:pPr>
              <w:jc w:val="right"/>
              <w:rPr>
                <w:rFonts w:cs="Calibri"/>
              </w:rPr>
            </w:pPr>
            <w:r w:rsidRPr="00926805">
              <w:rPr>
                <w:rFonts w:cs="Calibri"/>
              </w:rPr>
              <w:t>0.8</w:t>
            </w:r>
          </w:p>
        </w:tc>
        <w:tc>
          <w:tcPr>
            <w:tcW w:w="993" w:type="dxa"/>
            <w:tcBorders>
              <w:top w:val="nil"/>
              <w:left w:val="nil"/>
              <w:bottom w:val="nil"/>
              <w:right w:val="nil"/>
            </w:tcBorders>
            <w:shd w:val="clear" w:color="000000" w:fill="FFFFFF"/>
            <w:noWrap/>
            <w:vAlign w:val="bottom"/>
            <w:hideMark/>
          </w:tcPr>
          <w:p w14:paraId="0287C5FF" w14:textId="77777777" w:rsidR="00926805" w:rsidRPr="00926805" w:rsidRDefault="00926805" w:rsidP="000277E2">
            <w:pPr>
              <w:jc w:val="right"/>
              <w:rPr>
                <w:rFonts w:cs="Calibri"/>
              </w:rPr>
            </w:pPr>
            <w:r w:rsidRPr="00926805">
              <w:rPr>
                <w:rFonts w:cs="Calibri"/>
              </w:rPr>
              <w:t>0.02</w:t>
            </w:r>
          </w:p>
        </w:tc>
        <w:tc>
          <w:tcPr>
            <w:tcW w:w="3118" w:type="dxa"/>
            <w:tcBorders>
              <w:top w:val="nil"/>
              <w:left w:val="nil"/>
              <w:bottom w:val="nil"/>
              <w:right w:val="nil"/>
            </w:tcBorders>
            <w:shd w:val="clear" w:color="000000" w:fill="FFFFFF"/>
            <w:noWrap/>
            <w:vAlign w:val="center"/>
            <w:hideMark/>
          </w:tcPr>
          <w:p w14:paraId="2DC385E7" w14:textId="77777777" w:rsidR="00926805" w:rsidRPr="00926805" w:rsidRDefault="00926805" w:rsidP="000277E2">
            <w:pPr>
              <w:rPr>
                <w:rFonts w:cs="Calibri"/>
              </w:rPr>
            </w:pPr>
            <w:r w:rsidRPr="00926805">
              <w:rPr>
                <w:rFonts w:cs="Calibri"/>
              </w:rPr>
              <w:t> </w:t>
            </w:r>
          </w:p>
        </w:tc>
      </w:tr>
      <w:tr w:rsidR="00926805" w:rsidRPr="00926805" w14:paraId="5F8B85FC" w14:textId="77777777" w:rsidTr="005C349A">
        <w:trPr>
          <w:trHeight w:val="340"/>
        </w:trPr>
        <w:tc>
          <w:tcPr>
            <w:tcW w:w="972" w:type="dxa"/>
            <w:tcBorders>
              <w:top w:val="nil"/>
              <w:left w:val="nil"/>
              <w:bottom w:val="nil"/>
              <w:right w:val="nil"/>
            </w:tcBorders>
            <w:shd w:val="clear" w:color="000000" w:fill="FFFFFF"/>
            <w:noWrap/>
            <w:vAlign w:val="bottom"/>
            <w:hideMark/>
          </w:tcPr>
          <w:p w14:paraId="097346E8" w14:textId="77777777" w:rsidR="00926805" w:rsidRPr="00926805" w:rsidRDefault="00926805" w:rsidP="000277E2">
            <w:pPr>
              <w:rPr>
                <w:rFonts w:cs="Calibri"/>
                <w:i/>
                <w:iCs/>
              </w:rPr>
            </w:pPr>
            <w:r w:rsidRPr="00926805">
              <w:rPr>
                <w:rFonts w:cs="Calibri"/>
                <w:i/>
                <w:iCs/>
              </w:rPr>
              <w:t>HPRT1</w:t>
            </w:r>
          </w:p>
        </w:tc>
        <w:tc>
          <w:tcPr>
            <w:tcW w:w="1013" w:type="dxa"/>
            <w:tcBorders>
              <w:top w:val="nil"/>
              <w:left w:val="nil"/>
              <w:bottom w:val="nil"/>
              <w:right w:val="nil"/>
            </w:tcBorders>
            <w:shd w:val="clear" w:color="000000" w:fill="FFFFFF"/>
            <w:noWrap/>
            <w:vAlign w:val="center"/>
            <w:hideMark/>
          </w:tcPr>
          <w:p w14:paraId="2673E0AA" w14:textId="77777777" w:rsidR="00926805" w:rsidRPr="00926805" w:rsidRDefault="00926805" w:rsidP="000277E2">
            <w:pPr>
              <w:jc w:val="right"/>
              <w:rPr>
                <w:rFonts w:cs="Calibri"/>
              </w:rPr>
            </w:pPr>
            <w:r w:rsidRPr="00926805">
              <w:rPr>
                <w:rFonts w:cs="Calibri"/>
              </w:rPr>
              <w:t>10.1691</w:t>
            </w:r>
          </w:p>
        </w:tc>
        <w:tc>
          <w:tcPr>
            <w:tcW w:w="1559" w:type="dxa"/>
            <w:tcBorders>
              <w:top w:val="nil"/>
              <w:left w:val="nil"/>
              <w:bottom w:val="nil"/>
              <w:right w:val="nil"/>
            </w:tcBorders>
            <w:shd w:val="clear" w:color="000000" w:fill="FFFFFF"/>
            <w:noWrap/>
            <w:vAlign w:val="center"/>
            <w:hideMark/>
          </w:tcPr>
          <w:p w14:paraId="467E9DF1" w14:textId="77777777" w:rsidR="00926805" w:rsidRPr="00926805" w:rsidRDefault="00926805" w:rsidP="000277E2">
            <w:pPr>
              <w:jc w:val="right"/>
              <w:rPr>
                <w:rFonts w:cs="Calibri"/>
              </w:rPr>
            </w:pPr>
            <w:r w:rsidRPr="00926805">
              <w:rPr>
                <w:rFonts w:cs="Calibri"/>
              </w:rPr>
              <w:t>9.9655</w:t>
            </w:r>
          </w:p>
        </w:tc>
        <w:tc>
          <w:tcPr>
            <w:tcW w:w="1417" w:type="dxa"/>
            <w:tcBorders>
              <w:top w:val="nil"/>
              <w:left w:val="nil"/>
              <w:bottom w:val="nil"/>
              <w:right w:val="nil"/>
            </w:tcBorders>
            <w:shd w:val="clear" w:color="000000" w:fill="FFFFFF"/>
            <w:noWrap/>
            <w:vAlign w:val="bottom"/>
            <w:hideMark/>
          </w:tcPr>
          <w:p w14:paraId="027E0BA2" w14:textId="77777777" w:rsidR="00926805" w:rsidRPr="00926805" w:rsidRDefault="00926805" w:rsidP="000277E2">
            <w:pPr>
              <w:jc w:val="right"/>
              <w:rPr>
                <w:rFonts w:cs="Calibri"/>
              </w:rPr>
            </w:pPr>
            <w:r w:rsidRPr="00926805">
              <w:rPr>
                <w:rFonts w:cs="Calibri"/>
              </w:rPr>
              <w:t>1.2</w:t>
            </w:r>
          </w:p>
        </w:tc>
        <w:tc>
          <w:tcPr>
            <w:tcW w:w="992" w:type="dxa"/>
            <w:tcBorders>
              <w:top w:val="nil"/>
              <w:left w:val="nil"/>
              <w:bottom w:val="nil"/>
              <w:right w:val="nil"/>
            </w:tcBorders>
            <w:shd w:val="clear" w:color="000000" w:fill="FFFFFF"/>
            <w:noWrap/>
            <w:vAlign w:val="bottom"/>
            <w:hideMark/>
          </w:tcPr>
          <w:p w14:paraId="3890FA9A" w14:textId="77777777" w:rsidR="00926805" w:rsidRPr="00926805" w:rsidRDefault="00926805" w:rsidP="000277E2">
            <w:pPr>
              <w:jc w:val="right"/>
              <w:rPr>
                <w:rFonts w:cs="Calibri"/>
              </w:rPr>
            </w:pPr>
            <w:r w:rsidRPr="00926805">
              <w:rPr>
                <w:rFonts w:cs="Calibri"/>
              </w:rPr>
              <w:t>0.6</w:t>
            </w:r>
          </w:p>
        </w:tc>
        <w:tc>
          <w:tcPr>
            <w:tcW w:w="993" w:type="dxa"/>
            <w:tcBorders>
              <w:top w:val="nil"/>
              <w:left w:val="nil"/>
              <w:bottom w:val="nil"/>
              <w:right w:val="nil"/>
            </w:tcBorders>
            <w:shd w:val="clear" w:color="000000" w:fill="FFFFFF"/>
            <w:noWrap/>
            <w:vAlign w:val="bottom"/>
            <w:hideMark/>
          </w:tcPr>
          <w:p w14:paraId="2CEABAFE" w14:textId="77777777" w:rsidR="00926805" w:rsidRPr="00926805" w:rsidRDefault="00926805" w:rsidP="000277E2">
            <w:pPr>
              <w:jc w:val="right"/>
              <w:rPr>
                <w:rFonts w:cs="Calibri"/>
              </w:rPr>
            </w:pPr>
            <w:r w:rsidRPr="00926805">
              <w:rPr>
                <w:rFonts w:cs="Calibri"/>
              </w:rPr>
              <w:t>0.22</w:t>
            </w:r>
          </w:p>
        </w:tc>
        <w:tc>
          <w:tcPr>
            <w:tcW w:w="3118" w:type="dxa"/>
            <w:tcBorders>
              <w:top w:val="nil"/>
              <w:left w:val="nil"/>
              <w:bottom w:val="nil"/>
              <w:right w:val="nil"/>
            </w:tcBorders>
            <w:shd w:val="clear" w:color="000000" w:fill="FFFFFF"/>
            <w:noWrap/>
            <w:vAlign w:val="center"/>
            <w:hideMark/>
          </w:tcPr>
          <w:p w14:paraId="441472F9" w14:textId="77777777" w:rsidR="00926805" w:rsidRPr="00926805" w:rsidRDefault="00926805" w:rsidP="000277E2">
            <w:pPr>
              <w:rPr>
                <w:rFonts w:cs="Calibri"/>
              </w:rPr>
            </w:pPr>
            <w:r w:rsidRPr="00926805">
              <w:rPr>
                <w:rFonts w:cs="Calibri"/>
              </w:rPr>
              <w:t> </w:t>
            </w:r>
          </w:p>
        </w:tc>
      </w:tr>
      <w:tr w:rsidR="00926805" w:rsidRPr="00926805" w14:paraId="5F0FB4D6" w14:textId="77777777" w:rsidTr="005C349A">
        <w:trPr>
          <w:trHeight w:val="340"/>
        </w:trPr>
        <w:tc>
          <w:tcPr>
            <w:tcW w:w="972" w:type="dxa"/>
            <w:tcBorders>
              <w:top w:val="nil"/>
              <w:left w:val="nil"/>
              <w:bottom w:val="nil"/>
              <w:right w:val="nil"/>
            </w:tcBorders>
            <w:shd w:val="clear" w:color="000000" w:fill="FFFFFF"/>
            <w:noWrap/>
            <w:vAlign w:val="bottom"/>
            <w:hideMark/>
          </w:tcPr>
          <w:p w14:paraId="069FF1FC" w14:textId="77777777" w:rsidR="00926805" w:rsidRPr="00926805" w:rsidRDefault="00926805" w:rsidP="000277E2">
            <w:pPr>
              <w:rPr>
                <w:rFonts w:cs="Calibri"/>
                <w:i/>
                <w:iCs/>
              </w:rPr>
            </w:pPr>
            <w:r w:rsidRPr="00926805">
              <w:rPr>
                <w:rFonts w:cs="Calibri"/>
                <w:i/>
                <w:iCs/>
              </w:rPr>
              <w:t>RPL13A</w:t>
            </w:r>
          </w:p>
        </w:tc>
        <w:tc>
          <w:tcPr>
            <w:tcW w:w="1013" w:type="dxa"/>
            <w:tcBorders>
              <w:top w:val="nil"/>
              <w:left w:val="nil"/>
              <w:bottom w:val="nil"/>
              <w:right w:val="nil"/>
            </w:tcBorders>
            <w:shd w:val="clear" w:color="000000" w:fill="FFFFFF"/>
            <w:noWrap/>
            <w:vAlign w:val="center"/>
            <w:hideMark/>
          </w:tcPr>
          <w:p w14:paraId="4113176E" w14:textId="77777777" w:rsidR="00926805" w:rsidRPr="00926805" w:rsidRDefault="00926805" w:rsidP="000277E2">
            <w:pPr>
              <w:jc w:val="right"/>
              <w:rPr>
                <w:rFonts w:cs="Calibri"/>
              </w:rPr>
            </w:pPr>
            <w:r w:rsidRPr="00926805">
              <w:rPr>
                <w:rFonts w:cs="Calibri"/>
              </w:rPr>
              <w:t>15.9702</w:t>
            </w:r>
          </w:p>
        </w:tc>
        <w:tc>
          <w:tcPr>
            <w:tcW w:w="1559" w:type="dxa"/>
            <w:tcBorders>
              <w:top w:val="nil"/>
              <w:left w:val="nil"/>
              <w:bottom w:val="nil"/>
              <w:right w:val="nil"/>
            </w:tcBorders>
            <w:shd w:val="clear" w:color="000000" w:fill="FFFFFF"/>
            <w:noWrap/>
            <w:vAlign w:val="center"/>
            <w:hideMark/>
          </w:tcPr>
          <w:p w14:paraId="1476AA5C" w14:textId="77777777" w:rsidR="00926805" w:rsidRPr="00926805" w:rsidRDefault="00926805" w:rsidP="000277E2">
            <w:pPr>
              <w:jc w:val="right"/>
              <w:rPr>
                <w:rFonts w:cs="Calibri"/>
              </w:rPr>
            </w:pPr>
            <w:r w:rsidRPr="00926805">
              <w:rPr>
                <w:rFonts w:cs="Calibri"/>
              </w:rPr>
              <w:t>16.0755</w:t>
            </w:r>
          </w:p>
        </w:tc>
        <w:tc>
          <w:tcPr>
            <w:tcW w:w="1417" w:type="dxa"/>
            <w:tcBorders>
              <w:top w:val="nil"/>
              <w:left w:val="nil"/>
              <w:bottom w:val="nil"/>
              <w:right w:val="nil"/>
            </w:tcBorders>
            <w:shd w:val="clear" w:color="000000" w:fill="FFFFFF"/>
            <w:noWrap/>
            <w:vAlign w:val="bottom"/>
            <w:hideMark/>
          </w:tcPr>
          <w:p w14:paraId="27724545" w14:textId="77777777" w:rsidR="00926805" w:rsidRPr="00926805" w:rsidRDefault="00926805" w:rsidP="000277E2">
            <w:pPr>
              <w:jc w:val="right"/>
              <w:rPr>
                <w:rFonts w:cs="Calibri"/>
              </w:rPr>
            </w:pPr>
            <w:r w:rsidRPr="00926805">
              <w:rPr>
                <w:rFonts w:cs="Calibri"/>
              </w:rPr>
              <w:t>-0.9</w:t>
            </w:r>
          </w:p>
        </w:tc>
        <w:tc>
          <w:tcPr>
            <w:tcW w:w="992" w:type="dxa"/>
            <w:tcBorders>
              <w:top w:val="nil"/>
              <w:left w:val="nil"/>
              <w:bottom w:val="nil"/>
              <w:right w:val="nil"/>
            </w:tcBorders>
            <w:shd w:val="clear" w:color="000000" w:fill="FFFFFF"/>
            <w:noWrap/>
            <w:vAlign w:val="bottom"/>
            <w:hideMark/>
          </w:tcPr>
          <w:p w14:paraId="65D8243B" w14:textId="77777777" w:rsidR="00926805" w:rsidRPr="00926805" w:rsidRDefault="00926805" w:rsidP="000277E2">
            <w:pPr>
              <w:jc w:val="right"/>
              <w:rPr>
                <w:rFonts w:cs="Calibri"/>
              </w:rPr>
            </w:pPr>
            <w:r w:rsidRPr="00926805">
              <w:rPr>
                <w:rFonts w:cs="Calibri"/>
              </w:rPr>
              <w:t>0.3</w:t>
            </w:r>
          </w:p>
        </w:tc>
        <w:tc>
          <w:tcPr>
            <w:tcW w:w="993" w:type="dxa"/>
            <w:tcBorders>
              <w:top w:val="nil"/>
              <w:left w:val="nil"/>
              <w:bottom w:val="nil"/>
              <w:right w:val="nil"/>
            </w:tcBorders>
            <w:shd w:val="clear" w:color="000000" w:fill="FFFFFF"/>
            <w:noWrap/>
            <w:vAlign w:val="bottom"/>
            <w:hideMark/>
          </w:tcPr>
          <w:p w14:paraId="2FF2E62B" w14:textId="77777777" w:rsidR="00926805" w:rsidRPr="00926805" w:rsidRDefault="00926805" w:rsidP="000277E2">
            <w:pPr>
              <w:jc w:val="right"/>
              <w:rPr>
                <w:rFonts w:cs="Calibri"/>
              </w:rPr>
            </w:pPr>
            <w:r w:rsidRPr="00926805">
              <w:rPr>
                <w:rFonts w:cs="Calibri"/>
              </w:rPr>
              <w:t>0.24</w:t>
            </w:r>
          </w:p>
        </w:tc>
        <w:tc>
          <w:tcPr>
            <w:tcW w:w="3118" w:type="dxa"/>
            <w:tcBorders>
              <w:top w:val="nil"/>
              <w:left w:val="nil"/>
              <w:bottom w:val="nil"/>
              <w:right w:val="nil"/>
            </w:tcBorders>
            <w:shd w:val="clear" w:color="000000" w:fill="FFFFFF"/>
            <w:noWrap/>
            <w:vAlign w:val="center"/>
            <w:hideMark/>
          </w:tcPr>
          <w:p w14:paraId="1474C755" w14:textId="77777777" w:rsidR="00926805" w:rsidRPr="00926805" w:rsidRDefault="00926805" w:rsidP="000277E2">
            <w:pPr>
              <w:rPr>
                <w:rFonts w:cs="Calibri"/>
              </w:rPr>
            </w:pPr>
            <w:r w:rsidRPr="00926805">
              <w:rPr>
                <w:rFonts w:cs="Calibri"/>
              </w:rPr>
              <w:t> </w:t>
            </w:r>
          </w:p>
        </w:tc>
      </w:tr>
      <w:tr w:rsidR="00926805" w:rsidRPr="00926805" w14:paraId="5C2837F2" w14:textId="77777777" w:rsidTr="005C349A">
        <w:trPr>
          <w:trHeight w:val="340"/>
        </w:trPr>
        <w:tc>
          <w:tcPr>
            <w:tcW w:w="972" w:type="dxa"/>
            <w:tcBorders>
              <w:top w:val="nil"/>
              <w:left w:val="nil"/>
              <w:bottom w:val="nil"/>
              <w:right w:val="nil"/>
            </w:tcBorders>
            <w:shd w:val="clear" w:color="000000" w:fill="FFFFFF"/>
            <w:noWrap/>
            <w:vAlign w:val="bottom"/>
            <w:hideMark/>
          </w:tcPr>
          <w:p w14:paraId="78994EFB" w14:textId="77777777" w:rsidR="00926805" w:rsidRPr="00926805" w:rsidRDefault="00926805" w:rsidP="000277E2">
            <w:pPr>
              <w:rPr>
                <w:rFonts w:cs="Calibri"/>
                <w:i/>
                <w:iCs/>
              </w:rPr>
            </w:pPr>
            <w:r w:rsidRPr="00926805">
              <w:rPr>
                <w:rFonts w:cs="Calibri"/>
                <w:i/>
                <w:iCs/>
              </w:rPr>
              <w:t>SDHA</w:t>
            </w:r>
          </w:p>
        </w:tc>
        <w:tc>
          <w:tcPr>
            <w:tcW w:w="1013" w:type="dxa"/>
            <w:tcBorders>
              <w:top w:val="nil"/>
              <w:left w:val="nil"/>
              <w:bottom w:val="nil"/>
              <w:right w:val="nil"/>
            </w:tcBorders>
            <w:shd w:val="clear" w:color="000000" w:fill="FFFFFF"/>
            <w:noWrap/>
            <w:vAlign w:val="center"/>
            <w:hideMark/>
          </w:tcPr>
          <w:p w14:paraId="2C77D9D6" w14:textId="77777777" w:rsidR="00926805" w:rsidRPr="00926805" w:rsidRDefault="00926805" w:rsidP="000277E2">
            <w:pPr>
              <w:jc w:val="right"/>
              <w:rPr>
                <w:rFonts w:cs="Calibri"/>
              </w:rPr>
            </w:pPr>
            <w:r w:rsidRPr="00926805">
              <w:rPr>
                <w:rFonts w:cs="Calibri"/>
              </w:rPr>
              <w:t>9.5630</w:t>
            </w:r>
          </w:p>
        </w:tc>
        <w:tc>
          <w:tcPr>
            <w:tcW w:w="1559" w:type="dxa"/>
            <w:tcBorders>
              <w:top w:val="nil"/>
              <w:left w:val="nil"/>
              <w:bottom w:val="nil"/>
              <w:right w:val="nil"/>
            </w:tcBorders>
            <w:shd w:val="clear" w:color="000000" w:fill="FFFFFF"/>
            <w:noWrap/>
            <w:vAlign w:val="center"/>
            <w:hideMark/>
          </w:tcPr>
          <w:p w14:paraId="0CECBAE4" w14:textId="77777777" w:rsidR="00926805" w:rsidRPr="00926805" w:rsidRDefault="00926805" w:rsidP="000277E2">
            <w:pPr>
              <w:jc w:val="right"/>
              <w:rPr>
                <w:rFonts w:cs="Calibri"/>
              </w:rPr>
            </w:pPr>
            <w:r w:rsidRPr="00926805">
              <w:rPr>
                <w:rFonts w:cs="Calibri"/>
              </w:rPr>
              <w:t>9.5325</w:t>
            </w:r>
          </w:p>
        </w:tc>
        <w:tc>
          <w:tcPr>
            <w:tcW w:w="1417" w:type="dxa"/>
            <w:tcBorders>
              <w:top w:val="nil"/>
              <w:left w:val="nil"/>
              <w:bottom w:val="nil"/>
              <w:right w:val="nil"/>
            </w:tcBorders>
            <w:shd w:val="clear" w:color="000000" w:fill="FFFFFF"/>
            <w:noWrap/>
            <w:vAlign w:val="bottom"/>
            <w:hideMark/>
          </w:tcPr>
          <w:p w14:paraId="70CA6FA0" w14:textId="77777777" w:rsidR="00926805" w:rsidRPr="00926805" w:rsidRDefault="00926805" w:rsidP="000277E2">
            <w:pPr>
              <w:jc w:val="right"/>
              <w:rPr>
                <w:rFonts w:cs="Calibri"/>
              </w:rPr>
            </w:pPr>
            <w:r w:rsidRPr="00926805">
              <w:rPr>
                <w:rFonts w:cs="Calibri"/>
              </w:rPr>
              <w:t>1.0</w:t>
            </w:r>
          </w:p>
        </w:tc>
        <w:tc>
          <w:tcPr>
            <w:tcW w:w="992" w:type="dxa"/>
            <w:tcBorders>
              <w:top w:val="nil"/>
              <w:left w:val="nil"/>
              <w:bottom w:val="nil"/>
              <w:right w:val="nil"/>
            </w:tcBorders>
            <w:shd w:val="clear" w:color="000000" w:fill="FFFFFF"/>
            <w:noWrap/>
            <w:vAlign w:val="bottom"/>
            <w:hideMark/>
          </w:tcPr>
          <w:p w14:paraId="2129532D" w14:textId="77777777" w:rsidR="00926805" w:rsidRPr="00926805" w:rsidRDefault="00926805" w:rsidP="000277E2">
            <w:pPr>
              <w:jc w:val="right"/>
              <w:rPr>
                <w:rFonts w:cs="Calibri"/>
              </w:rPr>
            </w:pPr>
            <w:r w:rsidRPr="00926805">
              <w:rPr>
                <w:rFonts w:cs="Calibri"/>
              </w:rPr>
              <w:t>0.5</w:t>
            </w:r>
          </w:p>
        </w:tc>
        <w:tc>
          <w:tcPr>
            <w:tcW w:w="993" w:type="dxa"/>
            <w:tcBorders>
              <w:top w:val="nil"/>
              <w:left w:val="nil"/>
              <w:bottom w:val="nil"/>
              <w:right w:val="nil"/>
            </w:tcBorders>
            <w:shd w:val="clear" w:color="000000" w:fill="FFFFFF"/>
            <w:noWrap/>
            <w:vAlign w:val="bottom"/>
            <w:hideMark/>
          </w:tcPr>
          <w:p w14:paraId="4968972D" w14:textId="77777777" w:rsidR="00926805" w:rsidRPr="00926805" w:rsidRDefault="00926805" w:rsidP="000277E2">
            <w:pPr>
              <w:jc w:val="right"/>
              <w:rPr>
                <w:rFonts w:cs="Calibri"/>
              </w:rPr>
            </w:pPr>
            <w:r w:rsidRPr="00926805">
              <w:rPr>
                <w:rFonts w:cs="Calibri"/>
              </w:rPr>
              <w:t>0.44</w:t>
            </w:r>
          </w:p>
        </w:tc>
        <w:tc>
          <w:tcPr>
            <w:tcW w:w="3118" w:type="dxa"/>
            <w:tcBorders>
              <w:top w:val="nil"/>
              <w:left w:val="nil"/>
              <w:bottom w:val="nil"/>
              <w:right w:val="nil"/>
            </w:tcBorders>
            <w:shd w:val="clear" w:color="000000" w:fill="FFFFFF"/>
            <w:noWrap/>
            <w:vAlign w:val="center"/>
            <w:hideMark/>
          </w:tcPr>
          <w:p w14:paraId="4C7C6B2B" w14:textId="77777777" w:rsidR="00926805" w:rsidRPr="00926805" w:rsidRDefault="00926805" w:rsidP="000277E2">
            <w:pPr>
              <w:rPr>
                <w:rFonts w:cs="Calibri"/>
              </w:rPr>
            </w:pPr>
            <w:r w:rsidRPr="00926805">
              <w:rPr>
                <w:rFonts w:cs="Calibri"/>
              </w:rPr>
              <w:t> </w:t>
            </w:r>
          </w:p>
        </w:tc>
      </w:tr>
      <w:tr w:rsidR="00926805" w:rsidRPr="00926805" w14:paraId="75789C3E" w14:textId="77777777" w:rsidTr="005C349A">
        <w:trPr>
          <w:trHeight w:val="340"/>
        </w:trPr>
        <w:tc>
          <w:tcPr>
            <w:tcW w:w="972" w:type="dxa"/>
            <w:tcBorders>
              <w:top w:val="nil"/>
              <w:left w:val="nil"/>
              <w:bottom w:val="nil"/>
              <w:right w:val="nil"/>
            </w:tcBorders>
            <w:shd w:val="clear" w:color="000000" w:fill="FFFFFF"/>
            <w:noWrap/>
            <w:vAlign w:val="bottom"/>
            <w:hideMark/>
          </w:tcPr>
          <w:p w14:paraId="0DF72B44" w14:textId="77777777" w:rsidR="00926805" w:rsidRPr="00926805" w:rsidRDefault="00926805" w:rsidP="000277E2">
            <w:pPr>
              <w:rPr>
                <w:rFonts w:cs="Calibri"/>
                <w:i/>
                <w:iCs/>
              </w:rPr>
            </w:pPr>
            <w:r w:rsidRPr="00926805">
              <w:rPr>
                <w:rFonts w:cs="Calibri"/>
                <w:i/>
                <w:iCs/>
              </w:rPr>
              <w:t>UBC</w:t>
            </w:r>
          </w:p>
        </w:tc>
        <w:tc>
          <w:tcPr>
            <w:tcW w:w="1013" w:type="dxa"/>
            <w:tcBorders>
              <w:top w:val="nil"/>
              <w:left w:val="nil"/>
              <w:bottom w:val="nil"/>
              <w:right w:val="nil"/>
            </w:tcBorders>
            <w:shd w:val="clear" w:color="000000" w:fill="FFFFFF"/>
            <w:noWrap/>
            <w:vAlign w:val="center"/>
            <w:hideMark/>
          </w:tcPr>
          <w:p w14:paraId="5E4375D7" w14:textId="77777777" w:rsidR="00926805" w:rsidRPr="00926805" w:rsidRDefault="00926805" w:rsidP="000277E2">
            <w:pPr>
              <w:jc w:val="right"/>
              <w:rPr>
                <w:rFonts w:cs="Calibri"/>
              </w:rPr>
            </w:pPr>
            <w:r w:rsidRPr="00926805">
              <w:rPr>
                <w:rFonts w:cs="Calibri"/>
              </w:rPr>
              <w:t>16.9333</w:t>
            </w:r>
          </w:p>
        </w:tc>
        <w:tc>
          <w:tcPr>
            <w:tcW w:w="1559" w:type="dxa"/>
            <w:tcBorders>
              <w:top w:val="nil"/>
              <w:left w:val="nil"/>
              <w:bottom w:val="nil"/>
              <w:right w:val="nil"/>
            </w:tcBorders>
            <w:shd w:val="clear" w:color="000000" w:fill="FFFFFF"/>
            <w:noWrap/>
            <w:vAlign w:val="center"/>
            <w:hideMark/>
          </w:tcPr>
          <w:p w14:paraId="5D0CA467" w14:textId="77777777" w:rsidR="00926805" w:rsidRPr="00926805" w:rsidRDefault="00926805" w:rsidP="000277E2">
            <w:pPr>
              <w:jc w:val="right"/>
              <w:rPr>
                <w:rFonts w:cs="Calibri"/>
              </w:rPr>
            </w:pPr>
            <w:r w:rsidRPr="00926805">
              <w:rPr>
                <w:rFonts w:cs="Calibri"/>
              </w:rPr>
              <w:t>16.7601</w:t>
            </w:r>
          </w:p>
        </w:tc>
        <w:tc>
          <w:tcPr>
            <w:tcW w:w="1417" w:type="dxa"/>
            <w:tcBorders>
              <w:top w:val="nil"/>
              <w:left w:val="nil"/>
              <w:bottom w:val="nil"/>
              <w:right w:val="nil"/>
            </w:tcBorders>
            <w:shd w:val="clear" w:color="000000" w:fill="FFFFFF"/>
            <w:noWrap/>
            <w:vAlign w:val="bottom"/>
            <w:hideMark/>
          </w:tcPr>
          <w:p w14:paraId="490BE174" w14:textId="77777777" w:rsidR="00926805" w:rsidRPr="00926805" w:rsidRDefault="00926805" w:rsidP="000277E2">
            <w:pPr>
              <w:jc w:val="right"/>
              <w:rPr>
                <w:rFonts w:cs="Calibri"/>
              </w:rPr>
            </w:pPr>
            <w:r w:rsidRPr="00926805">
              <w:rPr>
                <w:rFonts w:cs="Calibri"/>
              </w:rPr>
              <w:t>1.2</w:t>
            </w:r>
          </w:p>
        </w:tc>
        <w:tc>
          <w:tcPr>
            <w:tcW w:w="992" w:type="dxa"/>
            <w:tcBorders>
              <w:top w:val="nil"/>
              <w:left w:val="nil"/>
              <w:bottom w:val="nil"/>
              <w:right w:val="nil"/>
            </w:tcBorders>
            <w:shd w:val="clear" w:color="000000" w:fill="FFFFFF"/>
            <w:noWrap/>
            <w:vAlign w:val="bottom"/>
            <w:hideMark/>
          </w:tcPr>
          <w:p w14:paraId="67D4F767" w14:textId="77777777" w:rsidR="00926805" w:rsidRPr="00926805" w:rsidRDefault="00926805" w:rsidP="000277E2">
            <w:pPr>
              <w:jc w:val="right"/>
              <w:rPr>
                <w:rFonts w:cs="Calibri"/>
              </w:rPr>
            </w:pPr>
            <w:r w:rsidRPr="00926805">
              <w:rPr>
                <w:rFonts w:cs="Calibri"/>
              </w:rPr>
              <w:t>3.5</w:t>
            </w:r>
          </w:p>
        </w:tc>
        <w:tc>
          <w:tcPr>
            <w:tcW w:w="993" w:type="dxa"/>
            <w:tcBorders>
              <w:top w:val="nil"/>
              <w:left w:val="nil"/>
              <w:bottom w:val="nil"/>
              <w:right w:val="nil"/>
            </w:tcBorders>
            <w:shd w:val="clear" w:color="000000" w:fill="FFFFFF"/>
            <w:noWrap/>
            <w:vAlign w:val="bottom"/>
            <w:hideMark/>
          </w:tcPr>
          <w:p w14:paraId="70242992" w14:textId="77777777" w:rsidR="00926805" w:rsidRPr="00926805" w:rsidRDefault="00926805" w:rsidP="000277E2">
            <w:pPr>
              <w:jc w:val="right"/>
              <w:rPr>
                <w:rFonts w:cs="Calibri"/>
              </w:rPr>
            </w:pPr>
            <w:r w:rsidRPr="00926805">
              <w:rPr>
                <w:rFonts w:cs="Calibri"/>
              </w:rPr>
              <w:t>0.06</w:t>
            </w:r>
          </w:p>
        </w:tc>
        <w:tc>
          <w:tcPr>
            <w:tcW w:w="3118" w:type="dxa"/>
            <w:tcBorders>
              <w:top w:val="nil"/>
              <w:left w:val="nil"/>
              <w:bottom w:val="nil"/>
              <w:right w:val="nil"/>
            </w:tcBorders>
            <w:shd w:val="clear" w:color="000000" w:fill="FFFFFF"/>
            <w:noWrap/>
            <w:vAlign w:val="center"/>
            <w:hideMark/>
          </w:tcPr>
          <w:p w14:paraId="365BA93F" w14:textId="77777777" w:rsidR="00926805" w:rsidRPr="00926805" w:rsidRDefault="00926805" w:rsidP="000277E2">
            <w:pPr>
              <w:rPr>
                <w:rFonts w:cs="Calibri"/>
              </w:rPr>
            </w:pPr>
            <w:r w:rsidRPr="00926805">
              <w:rPr>
                <w:rFonts w:cs="Calibri"/>
              </w:rPr>
              <w:t> </w:t>
            </w:r>
          </w:p>
        </w:tc>
      </w:tr>
      <w:tr w:rsidR="00926805" w:rsidRPr="00926805" w14:paraId="78B05545" w14:textId="77777777" w:rsidTr="005C349A">
        <w:trPr>
          <w:trHeight w:val="340"/>
        </w:trPr>
        <w:tc>
          <w:tcPr>
            <w:tcW w:w="972" w:type="dxa"/>
            <w:tcBorders>
              <w:top w:val="nil"/>
              <w:left w:val="nil"/>
              <w:bottom w:val="single" w:sz="4" w:space="0" w:color="auto"/>
              <w:right w:val="nil"/>
            </w:tcBorders>
            <w:shd w:val="clear" w:color="000000" w:fill="FFFFFF"/>
            <w:noWrap/>
            <w:vAlign w:val="bottom"/>
            <w:hideMark/>
          </w:tcPr>
          <w:p w14:paraId="2F0EE5DE" w14:textId="77777777" w:rsidR="00926805" w:rsidRPr="00926805" w:rsidRDefault="00926805" w:rsidP="000277E2">
            <w:pPr>
              <w:rPr>
                <w:rFonts w:cs="Calibri"/>
                <w:i/>
                <w:iCs/>
              </w:rPr>
            </w:pPr>
            <w:r w:rsidRPr="00926805">
              <w:rPr>
                <w:rFonts w:cs="Calibri"/>
                <w:i/>
                <w:iCs/>
              </w:rPr>
              <w:t>YWHAZ</w:t>
            </w:r>
          </w:p>
        </w:tc>
        <w:tc>
          <w:tcPr>
            <w:tcW w:w="1013" w:type="dxa"/>
            <w:tcBorders>
              <w:top w:val="nil"/>
              <w:left w:val="nil"/>
              <w:bottom w:val="single" w:sz="4" w:space="0" w:color="auto"/>
              <w:right w:val="nil"/>
            </w:tcBorders>
            <w:shd w:val="clear" w:color="000000" w:fill="FFFFFF"/>
            <w:noWrap/>
            <w:vAlign w:val="center"/>
            <w:hideMark/>
          </w:tcPr>
          <w:p w14:paraId="69954C7D" w14:textId="77777777" w:rsidR="00926805" w:rsidRPr="00926805" w:rsidRDefault="00926805" w:rsidP="000277E2">
            <w:pPr>
              <w:jc w:val="right"/>
              <w:rPr>
                <w:rFonts w:cs="Calibri"/>
              </w:rPr>
            </w:pPr>
            <w:r w:rsidRPr="00926805">
              <w:rPr>
                <w:rFonts w:cs="Calibri"/>
              </w:rPr>
              <w:t>10.2121</w:t>
            </w:r>
          </w:p>
        </w:tc>
        <w:tc>
          <w:tcPr>
            <w:tcW w:w="1559" w:type="dxa"/>
            <w:tcBorders>
              <w:top w:val="nil"/>
              <w:left w:val="nil"/>
              <w:bottom w:val="single" w:sz="4" w:space="0" w:color="auto"/>
              <w:right w:val="nil"/>
            </w:tcBorders>
            <w:shd w:val="clear" w:color="000000" w:fill="FFFFFF"/>
            <w:noWrap/>
            <w:vAlign w:val="center"/>
            <w:hideMark/>
          </w:tcPr>
          <w:p w14:paraId="1FA44542" w14:textId="77777777" w:rsidR="00926805" w:rsidRPr="00926805" w:rsidRDefault="00926805" w:rsidP="000277E2">
            <w:pPr>
              <w:jc w:val="right"/>
              <w:rPr>
                <w:rFonts w:cs="Calibri"/>
              </w:rPr>
            </w:pPr>
            <w:r w:rsidRPr="00926805">
              <w:rPr>
                <w:rFonts w:cs="Calibri"/>
              </w:rPr>
              <w:t>10.7561</w:t>
            </w:r>
          </w:p>
        </w:tc>
        <w:tc>
          <w:tcPr>
            <w:tcW w:w="1417" w:type="dxa"/>
            <w:tcBorders>
              <w:top w:val="nil"/>
              <w:left w:val="nil"/>
              <w:bottom w:val="single" w:sz="4" w:space="0" w:color="auto"/>
              <w:right w:val="nil"/>
            </w:tcBorders>
            <w:shd w:val="clear" w:color="000000" w:fill="FFFFFF"/>
            <w:noWrap/>
            <w:vAlign w:val="bottom"/>
            <w:hideMark/>
          </w:tcPr>
          <w:p w14:paraId="7C01B363" w14:textId="77777777" w:rsidR="00926805" w:rsidRPr="00926805" w:rsidRDefault="00926805" w:rsidP="000277E2">
            <w:pPr>
              <w:jc w:val="right"/>
              <w:rPr>
                <w:rFonts w:cs="Calibri"/>
              </w:rPr>
            </w:pPr>
            <w:r w:rsidRPr="00926805">
              <w:rPr>
                <w:rFonts w:cs="Calibri"/>
              </w:rPr>
              <w:t>-0.6</w:t>
            </w:r>
          </w:p>
        </w:tc>
        <w:tc>
          <w:tcPr>
            <w:tcW w:w="992" w:type="dxa"/>
            <w:tcBorders>
              <w:top w:val="nil"/>
              <w:left w:val="nil"/>
              <w:bottom w:val="single" w:sz="4" w:space="0" w:color="auto"/>
              <w:right w:val="nil"/>
            </w:tcBorders>
            <w:shd w:val="clear" w:color="000000" w:fill="FFFFFF"/>
            <w:noWrap/>
            <w:vAlign w:val="bottom"/>
            <w:hideMark/>
          </w:tcPr>
          <w:p w14:paraId="684BE8EE" w14:textId="77777777" w:rsidR="00926805" w:rsidRPr="00926805" w:rsidRDefault="00926805" w:rsidP="000277E2">
            <w:pPr>
              <w:jc w:val="right"/>
              <w:rPr>
                <w:rFonts w:cs="Calibri"/>
              </w:rPr>
            </w:pPr>
            <w:r w:rsidRPr="00926805">
              <w:rPr>
                <w:rFonts w:cs="Calibri"/>
              </w:rPr>
              <w:t>1.2</w:t>
            </w:r>
          </w:p>
        </w:tc>
        <w:tc>
          <w:tcPr>
            <w:tcW w:w="993" w:type="dxa"/>
            <w:tcBorders>
              <w:top w:val="nil"/>
              <w:left w:val="nil"/>
              <w:bottom w:val="single" w:sz="4" w:space="0" w:color="auto"/>
              <w:right w:val="nil"/>
            </w:tcBorders>
            <w:shd w:val="clear" w:color="000000" w:fill="FFFFFF"/>
            <w:noWrap/>
            <w:vAlign w:val="bottom"/>
            <w:hideMark/>
          </w:tcPr>
          <w:p w14:paraId="4333D7FD" w14:textId="77777777" w:rsidR="00926805" w:rsidRPr="00926805" w:rsidRDefault="00926805" w:rsidP="000277E2">
            <w:pPr>
              <w:jc w:val="right"/>
              <w:rPr>
                <w:rFonts w:cs="Calibri"/>
              </w:rPr>
            </w:pPr>
            <w:r w:rsidRPr="00926805">
              <w:rPr>
                <w:rFonts w:cs="Calibri"/>
              </w:rPr>
              <w:t>0.15</w:t>
            </w:r>
          </w:p>
        </w:tc>
        <w:tc>
          <w:tcPr>
            <w:tcW w:w="3118" w:type="dxa"/>
            <w:tcBorders>
              <w:top w:val="nil"/>
              <w:left w:val="nil"/>
              <w:bottom w:val="single" w:sz="4" w:space="0" w:color="auto"/>
              <w:right w:val="nil"/>
            </w:tcBorders>
            <w:shd w:val="clear" w:color="000000" w:fill="FFFFFF"/>
            <w:noWrap/>
            <w:vAlign w:val="center"/>
            <w:hideMark/>
          </w:tcPr>
          <w:p w14:paraId="36F1E378" w14:textId="77777777" w:rsidR="00926805" w:rsidRPr="00926805" w:rsidRDefault="00926805" w:rsidP="000277E2">
            <w:pPr>
              <w:rPr>
                <w:rFonts w:cs="Calibri"/>
              </w:rPr>
            </w:pPr>
            <w:r w:rsidRPr="00926805">
              <w:rPr>
                <w:rFonts w:cs="Calibri"/>
              </w:rPr>
              <w:t> </w:t>
            </w:r>
          </w:p>
        </w:tc>
      </w:tr>
      <w:tr w:rsidR="00926805" w:rsidRPr="00926805" w14:paraId="53D16A60" w14:textId="77777777" w:rsidTr="005C349A">
        <w:trPr>
          <w:trHeight w:val="340"/>
        </w:trPr>
        <w:tc>
          <w:tcPr>
            <w:tcW w:w="972" w:type="dxa"/>
            <w:tcBorders>
              <w:top w:val="nil"/>
              <w:left w:val="nil"/>
              <w:bottom w:val="nil"/>
              <w:right w:val="nil"/>
            </w:tcBorders>
            <w:shd w:val="clear" w:color="000000" w:fill="FFFFFF"/>
            <w:noWrap/>
            <w:vAlign w:val="bottom"/>
            <w:hideMark/>
          </w:tcPr>
          <w:p w14:paraId="1FC440BD" w14:textId="77777777" w:rsidR="00926805" w:rsidRPr="00926805" w:rsidRDefault="00926805" w:rsidP="000277E2">
            <w:pPr>
              <w:rPr>
                <w:rFonts w:cs="Calibri"/>
                <w:i/>
                <w:iCs/>
              </w:rPr>
            </w:pPr>
            <w:r w:rsidRPr="00926805">
              <w:rPr>
                <w:rFonts w:cs="Calibri"/>
                <w:i/>
                <w:iCs/>
              </w:rPr>
              <w:t>MRPS27</w:t>
            </w:r>
          </w:p>
        </w:tc>
        <w:tc>
          <w:tcPr>
            <w:tcW w:w="1013" w:type="dxa"/>
            <w:tcBorders>
              <w:top w:val="nil"/>
              <w:left w:val="nil"/>
              <w:bottom w:val="nil"/>
              <w:right w:val="nil"/>
            </w:tcBorders>
            <w:shd w:val="clear" w:color="000000" w:fill="FFFFFF"/>
            <w:noWrap/>
            <w:vAlign w:val="bottom"/>
            <w:hideMark/>
          </w:tcPr>
          <w:p w14:paraId="46F45220" w14:textId="77777777" w:rsidR="00926805" w:rsidRPr="00926805" w:rsidRDefault="00926805" w:rsidP="000277E2">
            <w:pPr>
              <w:jc w:val="right"/>
              <w:rPr>
                <w:rFonts w:cs="Calibri"/>
              </w:rPr>
            </w:pPr>
            <w:r w:rsidRPr="00926805">
              <w:rPr>
                <w:rFonts w:cs="Calibri"/>
              </w:rPr>
              <w:t>8.8132</w:t>
            </w:r>
          </w:p>
        </w:tc>
        <w:tc>
          <w:tcPr>
            <w:tcW w:w="1559" w:type="dxa"/>
            <w:tcBorders>
              <w:top w:val="nil"/>
              <w:left w:val="nil"/>
              <w:bottom w:val="nil"/>
              <w:right w:val="nil"/>
            </w:tcBorders>
            <w:shd w:val="clear" w:color="000000" w:fill="FFFFFF"/>
            <w:noWrap/>
            <w:vAlign w:val="bottom"/>
            <w:hideMark/>
          </w:tcPr>
          <w:p w14:paraId="25FF69B2" w14:textId="77777777" w:rsidR="00926805" w:rsidRPr="00926805" w:rsidRDefault="00926805" w:rsidP="000277E2">
            <w:pPr>
              <w:jc w:val="right"/>
              <w:rPr>
                <w:rFonts w:cs="Calibri"/>
              </w:rPr>
            </w:pPr>
            <w:r w:rsidRPr="00926805">
              <w:rPr>
                <w:rFonts w:cs="Calibri"/>
              </w:rPr>
              <w:t>8.3573</w:t>
            </w:r>
          </w:p>
        </w:tc>
        <w:tc>
          <w:tcPr>
            <w:tcW w:w="1417" w:type="dxa"/>
            <w:tcBorders>
              <w:top w:val="nil"/>
              <w:left w:val="nil"/>
              <w:bottom w:val="nil"/>
              <w:right w:val="nil"/>
            </w:tcBorders>
            <w:shd w:val="clear" w:color="000000" w:fill="FFFFFF"/>
            <w:noWrap/>
            <w:vAlign w:val="bottom"/>
            <w:hideMark/>
          </w:tcPr>
          <w:p w14:paraId="5286A3DC" w14:textId="77777777" w:rsidR="00926805" w:rsidRPr="00926805" w:rsidRDefault="00926805" w:rsidP="000277E2">
            <w:pPr>
              <w:jc w:val="right"/>
              <w:rPr>
                <w:rFonts w:cs="Calibri"/>
              </w:rPr>
            </w:pPr>
            <w:r w:rsidRPr="00926805">
              <w:rPr>
                <w:rFonts w:cs="Calibri"/>
              </w:rPr>
              <w:t>1.6</w:t>
            </w:r>
          </w:p>
        </w:tc>
        <w:tc>
          <w:tcPr>
            <w:tcW w:w="992" w:type="dxa"/>
            <w:tcBorders>
              <w:top w:val="nil"/>
              <w:left w:val="nil"/>
              <w:bottom w:val="nil"/>
              <w:right w:val="nil"/>
            </w:tcBorders>
            <w:shd w:val="clear" w:color="000000" w:fill="FFFFFF"/>
            <w:noWrap/>
            <w:vAlign w:val="bottom"/>
            <w:hideMark/>
          </w:tcPr>
          <w:p w14:paraId="124912BB" w14:textId="77777777" w:rsidR="00926805" w:rsidRPr="00926805" w:rsidRDefault="00926805" w:rsidP="000277E2">
            <w:pPr>
              <w:jc w:val="right"/>
              <w:rPr>
                <w:rFonts w:cs="Calibri"/>
              </w:rPr>
            </w:pPr>
            <w:r w:rsidRPr="00926805">
              <w:rPr>
                <w:rFonts w:cs="Calibri"/>
              </w:rPr>
              <w:t>0.6</w:t>
            </w:r>
          </w:p>
        </w:tc>
        <w:tc>
          <w:tcPr>
            <w:tcW w:w="993" w:type="dxa"/>
            <w:tcBorders>
              <w:top w:val="nil"/>
              <w:left w:val="nil"/>
              <w:bottom w:val="nil"/>
              <w:right w:val="nil"/>
            </w:tcBorders>
            <w:shd w:val="clear" w:color="000000" w:fill="FFFFFF"/>
            <w:noWrap/>
            <w:vAlign w:val="bottom"/>
            <w:hideMark/>
          </w:tcPr>
          <w:p w14:paraId="18604150" w14:textId="77777777" w:rsidR="00926805" w:rsidRPr="00926805" w:rsidRDefault="00926805" w:rsidP="000277E2">
            <w:pPr>
              <w:jc w:val="right"/>
              <w:rPr>
                <w:rFonts w:cs="Calibri"/>
              </w:rPr>
            </w:pPr>
            <w:r w:rsidRPr="00926805">
              <w:rPr>
                <w:rFonts w:cs="Calibri"/>
              </w:rPr>
              <w:t>0.04</w:t>
            </w:r>
          </w:p>
        </w:tc>
        <w:tc>
          <w:tcPr>
            <w:tcW w:w="3118" w:type="dxa"/>
            <w:tcBorders>
              <w:top w:val="nil"/>
              <w:left w:val="nil"/>
              <w:bottom w:val="nil"/>
              <w:right w:val="nil"/>
            </w:tcBorders>
            <w:shd w:val="clear" w:color="000000" w:fill="FFFFFF"/>
            <w:noWrap/>
            <w:vAlign w:val="center"/>
            <w:hideMark/>
          </w:tcPr>
          <w:p w14:paraId="3FB66870" w14:textId="77777777" w:rsidR="00926805" w:rsidRPr="00926805" w:rsidRDefault="00926805" w:rsidP="000277E2">
            <w:pPr>
              <w:rPr>
                <w:rFonts w:cs="Calibri"/>
              </w:rPr>
            </w:pPr>
            <w:r w:rsidRPr="00926805">
              <w:rPr>
                <w:rFonts w:cs="Calibri"/>
              </w:rPr>
              <w:t>Chervoneva et al., 2010</w:t>
            </w:r>
          </w:p>
        </w:tc>
      </w:tr>
      <w:tr w:rsidR="00926805" w:rsidRPr="00926805" w14:paraId="6AA07805" w14:textId="77777777" w:rsidTr="005C349A">
        <w:trPr>
          <w:trHeight w:val="340"/>
        </w:trPr>
        <w:tc>
          <w:tcPr>
            <w:tcW w:w="972" w:type="dxa"/>
            <w:tcBorders>
              <w:top w:val="nil"/>
              <w:left w:val="nil"/>
              <w:bottom w:val="nil"/>
              <w:right w:val="nil"/>
            </w:tcBorders>
            <w:shd w:val="clear" w:color="000000" w:fill="FFFFFF"/>
            <w:noWrap/>
            <w:vAlign w:val="bottom"/>
            <w:hideMark/>
          </w:tcPr>
          <w:p w14:paraId="23EACEFA" w14:textId="77777777" w:rsidR="00926805" w:rsidRPr="00926805" w:rsidRDefault="00926805" w:rsidP="000277E2">
            <w:pPr>
              <w:rPr>
                <w:rFonts w:cs="Calibri"/>
                <w:i/>
                <w:iCs/>
              </w:rPr>
            </w:pPr>
            <w:r w:rsidRPr="00926805">
              <w:rPr>
                <w:rFonts w:cs="Calibri"/>
                <w:i/>
                <w:iCs/>
              </w:rPr>
              <w:t>MRPS30</w:t>
            </w:r>
          </w:p>
        </w:tc>
        <w:tc>
          <w:tcPr>
            <w:tcW w:w="1013" w:type="dxa"/>
            <w:tcBorders>
              <w:top w:val="nil"/>
              <w:left w:val="nil"/>
              <w:bottom w:val="nil"/>
              <w:right w:val="nil"/>
            </w:tcBorders>
            <w:shd w:val="clear" w:color="000000" w:fill="FFFFFF"/>
            <w:noWrap/>
            <w:vAlign w:val="bottom"/>
            <w:hideMark/>
          </w:tcPr>
          <w:p w14:paraId="02130818" w14:textId="77777777" w:rsidR="00926805" w:rsidRPr="00926805" w:rsidRDefault="00926805" w:rsidP="000277E2">
            <w:pPr>
              <w:jc w:val="right"/>
              <w:rPr>
                <w:rFonts w:cs="Calibri"/>
              </w:rPr>
            </w:pPr>
            <w:r w:rsidRPr="00926805">
              <w:rPr>
                <w:rFonts w:cs="Calibri"/>
              </w:rPr>
              <w:t>8.3182</w:t>
            </w:r>
          </w:p>
        </w:tc>
        <w:tc>
          <w:tcPr>
            <w:tcW w:w="1559" w:type="dxa"/>
            <w:tcBorders>
              <w:top w:val="nil"/>
              <w:left w:val="nil"/>
              <w:bottom w:val="nil"/>
              <w:right w:val="nil"/>
            </w:tcBorders>
            <w:shd w:val="clear" w:color="000000" w:fill="FFFFFF"/>
            <w:noWrap/>
            <w:vAlign w:val="bottom"/>
            <w:hideMark/>
          </w:tcPr>
          <w:p w14:paraId="2F2A27D5" w14:textId="77777777" w:rsidR="00926805" w:rsidRPr="00926805" w:rsidRDefault="00926805" w:rsidP="000277E2">
            <w:pPr>
              <w:jc w:val="right"/>
              <w:rPr>
                <w:rFonts w:cs="Calibri"/>
              </w:rPr>
            </w:pPr>
            <w:r w:rsidRPr="00926805">
              <w:rPr>
                <w:rFonts w:cs="Calibri"/>
              </w:rPr>
              <w:t>7.9130</w:t>
            </w:r>
          </w:p>
        </w:tc>
        <w:tc>
          <w:tcPr>
            <w:tcW w:w="1417" w:type="dxa"/>
            <w:tcBorders>
              <w:top w:val="nil"/>
              <w:left w:val="nil"/>
              <w:bottom w:val="nil"/>
              <w:right w:val="nil"/>
            </w:tcBorders>
            <w:shd w:val="clear" w:color="000000" w:fill="FFFFFF"/>
            <w:noWrap/>
            <w:vAlign w:val="bottom"/>
            <w:hideMark/>
          </w:tcPr>
          <w:p w14:paraId="7F46E92C" w14:textId="77777777" w:rsidR="00926805" w:rsidRPr="00926805" w:rsidRDefault="00926805" w:rsidP="000277E2">
            <w:pPr>
              <w:jc w:val="right"/>
              <w:rPr>
                <w:rFonts w:cs="Calibri"/>
              </w:rPr>
            </w:pPr>
            <w:r w:rsidRPr="00926805">
              <w:rPr>
                <w:rFonts w:cs="Calibri"/>
              </w:rPr>
              <w:t>1.5</w:t>
            </w:r>
          </w:p>
        </w:tc>
        <w:tc>
          <w:tcPr>
            <w:tcW w:w="992" w:type="dxa"/>
            <w:tcBorders>
              <w:top w:val="nil"/>
              <w:left w:val="nil"/>
              <w:bottom w:val="nil"/>
              <w:right w:val="nil"/>
            </w:tcBorders>
            <w:shd w:val="clear" w:color="000000" w:fill="FFFFFF"/>
            <w:noWrap/>
            <w:vAlign w:val="bottom"/>
            <w:hideMark/>
          </w:tcPr>
          <w:p w14:paraId="5E6C492C" w14:textId="77777777" w:rsidR="00926805" w:rsidRPr="00926805" w:rsidRDefault="00926805" w:rsidP="000277E2">
            <w:pPr>
              <w:jc w:val="right"/>
              <w:rPr>
                <w:rFonts w:cs="Calibri"/>
              </w:rPr>
            </w:pPr>
            <w:r w:rsidRPr="00926805">
              <w:rPr>
                <w:rFonts w:cs="Calibri"/>
              </w:rPr>
              <w:t>1.8</w:t>
            </w:r>
          </w:p>
        </w:tc>
        <w:tc>
          <w:tcPr>
            <w:tcW w:w="993" w:type="dxa"/>
            <w:tcBorders>
              <w:top w:val="nil"/>
              <w:left w:val="nil"/>
              <w:bottom w:val="nil"/>
              <w:right w:val="nil"/>
            </w:tcBorders>
            <w:shd w:val="clear" w:color="000000" w:fill="FFFFFF"/>
            <w:noWrap/>
            <w:vAlign w:val="bottom"/>
            <w:hideMark/>
          </w:tcPr>
          <w:p w14:paraId="7B40177D" w14:textId="77777777" w:rsidR="00926805" w:rsidRPr="00926805" w:rsidRDefault="00926805" w:rsidP="000277E2">
            <w:pPr>
              <w:jc w:val="right"/>
              <w:rPr>
                <w:rFonts w:cs="Calibri"/>
              </w:rPr>
            </w:pPr>
            <w:r w:rsidRPr="00926805">
              <w:rPr>
                <w:rFonts w:cs="Calibri"/>
              </w:rPr>
              <w:t>0.10</w:t>
            </w:r>
          </w:p>
        </w:tc>
        <w:tc>
          <w:tcPr>
            <w:tcW w:w="3118" w:type="dxa"/>
            <w:tcBorders>
              <w:top w:val="nil"/>
              <w:left w:val="nil"/>
              <w:bottom w:val="nil"/>
              <w:right w:val="nil"/>
            </w:tcBorders>
            <w:shd w:val="clear" w:color="000000" w:fill="FFFFFF"/>
            <w:noWrap/>
            <w:vAlign w:val="center"/>
            <w:hideMark/>
          </w:tcPr>
          <w:p w14:paraId="64D215F0" w14:textId="77777777" w:rsidR="00926805" w:rsidRPr="00926805" w:rsidRDefault="00926805" w:rsidP="000277E2">
            <w:pPr>
              <w:rPr>
                <w:rFonts w:cs="Calibri"/>
              </w:rPr>
            </w:pPr>
            <w:r w:rsidRPr="00926805">
              <w:rPr>
                <w:rFonts w:cs="Calibri"/>
              </w:rPr>
              <w:t> </w:t>
            </w:r>
          </w:p>
        </w:tc>
      </w:tr>
      <w:tr w:rsidR="00926805" w:rsidRPr="00926805" w14:paraId="779F32A6" w14:textId="77777777" w:rsidTr="005C349A">
        <w:trPr>
          <w:trHeight w:val="340"/>
        </w:trPr>
        <w:tc>
          <w:tcPr>
            <w:tcW w:w="972" w:type="dxa"/>
            <w:tcBorders>
              <w:top w:val="nil"/>
              <w:left w:val="nil"/>
              <w:bottom w:val="nil"/>
              <w:right w:val="nil"/>
            </w:tcBorders>
            <w:shd w:val="clear" w:color="000000" w:fill="FFFFFF"/>
            <w:noWrap/>
            <w:vAlign w:val="bottom"/>
            <w:hideMark/>
          </w:tcPr>
          <w:p w14:paraId="29293DDF" w14:textId="77777777" w:rsidR="00926805" w:rsidRPr="00926805" w:rsidRDefault="00926805" w:rsidP="000277E2">
            <w:pPr>
              <w:rPr>
                <w:rFonts w:cs="Calibri"/>
                <w:i/>
                <w:iCs/>
              </w:rPr>
            </w:pPr>
            <w:r w:rsidRPr="00926805">
              <w:rPr>
                <w:rFonts w:cs="Calibri"/>
                <w:i/>
                <w:iCs/>
              </w:rPr>
              <w:t>TFRC</w:t>
            </w:r>
          </w:p>
        </w:tc>
        <w:tc>
          <w:tcPr>
            <w:tcW w:w="1013" w:type="dxa"/>
            <w:tcBorders>
              <w:top w:val="nil"/>
              <w:left w:val="nil"/>
              <w:bottom w:val="nil"/>
              <w:right w:val="nil"/>
            </w:tcBorders>
            <w:shd w:val="clear" w:color="000000" w:fill="FFFFFF"/>
            <w:noWrap/>
            <w:vAlign w:val="bottom"/>
            <w:hideMark/>
          </w:tcPr>
          <w:p w14:paraId="2E3756A0" w14:textId="77777777" w:rsidR="00926805" w:rsidRPr="00926805" w:rsidRDefault="00926805" w:rsidP="000277E2">
            <w:pPr>
              <w:jc w:val="right"/>
              <w:rPr>
                <w:rFonts w:cs="Calibri"/>
              </w:rPr>
            </w:pPr>
            <w:r w:rsidRPr="00926805">
              <w:rPr>
                <w:rFonts w:cs="Calibri"/>
              </w:rPr>
              <w:t>9.3508</w:t>
            </w:r>
          </w:p>
        </w:tc>
        <w:tc>
          <w:tcPr>
            <w:tcW w:w="1559" w:type="dxa"/>
            <w:tcBorders>
              <w:top w:val="nil"/>
              <w:left w:val="nil"/>
              <w:bottom w:val="nil"/>
              <w:right w:val="nil"/>
            </w:tcBorders>
            <w:shd w:val="clear" w:color="000000" w:fill="FFFFFF"/>
            <w:noWrap/>
            <w:vAlign w:val="bottom"/>
            <w:hideMark/>
          </w:tcPr>
          <w:p w14:paraId="1C02FDF6" w14:textId="77777777" w:rsidR="00926805" w:rsidRPr="00926805" w:rsidRDefault="00926805" w:rsidP="000277E2">
            <w:pPr>
              <w:jc w:val="right"/>
              <w:rPr>
                <w:rFonts w:cs="Calibri"/>
              </w:rPr>
            </w:pPr>
            <w:r w:rsidRPr="00926805">
              <w:rPr>
                <w:rFonts w:cs="Calibri"/>
              </w:rPr>
              <w:t>8.6852</w:t>
            </w:r>
          </w:p>
        </w:tc>
        <w:tc>
          <w:tcPr>
            <w:tcW w:w="1417" w:type="dxa"/>
            <w:tcBorders>
              <w:top w:val="nil"/>
              <w:left w:val="nil"/>
              <w:bottom w:val="nil"/>
              <w:right w:val="nil"/>
            </w:tcBorders>
            <w:shd w:val="clear" w:color="000000" w:fill="FFFFFF"/>
            <w:noWrap/>
            <w:vAlign w:val="bottom"/>
            <w:hideMark/>
          </w:tcPr>
          <w:p w14:paraId="39D584EF" w14:textId="77777777" w:rsidR="00926805" w:rsidRPr="00926805" w:rsidRDefault="00926805" w:rsidP="000277E2">
            <w:pPr>
              <w:jc w:val="right"/>
              <w:rPr>
                <w:rFonts w:cs="Calibri"/>
              </w:rPr>
            </w:pPr>
            <w:r w:rsidRPr="00926805">
              <w:rPr>
                <w:rFonts w:cs="Calibri"/>
              </w:rPr>
              <w:t>1.9</w:t>
            </w:r>
          </w:p>
        </w:tc>
        <w:tc>
          <w:tcPr>
            <w:tcW w:w="992" w:type="dxa"/>
            <w:tcBorders>
              <w:top w:val="nil"/>
              <w:left w:val="nil"/>
              <w:bottom w:val="nil"/>
              <w:right w:val="nil"/>
            </w:tcBorders>
            <w:shd w:val="clear" w:color="000000" w:fill="FFFFFF"/>
            <w:noWrap/>
            <w:vAlign w:val="bottom"/>
            <w:hideMark/>
          </w:tcPr>
          <w:p w14:paraId="4F599200" w14:textId="77777777" w:rsidR="00926805" w:rsidRPr="00926805" w:rsidRDefault="00926805" w:rsidP="000277E2">
            <w:pPr>
              <w:jc w:val="right"/>
              <w:rPr>
                <w:rFonts w:cs="Calibri"/>
              </w:rPr>
            </w:pPr>
            <w:r w:rsidRPr="00926805">
              <w:rPr>
                <w:rFonts w:cs="Calibri"/>
              </w:rPr>
              <w:t>0.7</w:t>
            </w:r>
          </w:p>
        </w:tc>
        <w:tc>
          <w:tcPr>
            <w:tcW w:w="993" w:type="dxa"/>
            <w:tcBorders>
              <w:top w:val="nil"/>
              <w:left w:val="nil"/>
              <w:bottom w:val="nil"/>
              <w:right w:val="nil"/>
            </w:tcBorders>
            <w:shd w:val="clear" w:color="000000" w:fill="FFFFFF"/>
            <w:noWrap/>
            <w:vAlign w:val="bottom"/>
            <w:hideMark/>
          </w:tcPr>
          <w:p w14:paraId="3A42E749" w14:textId="77777777" w:rsidR="00926805" w:rsidRPr="00926805" w:rsidRDefault="00926805" w:rsidP="000277E2">
            <w:pPr>
              <w:jc w:val="right"/>
              <w:rPr>
                <w:rFonts w:cs="Calibri"/>
              </w:rPr>
            </w:pPr>
            <w:r w:rsidRPr="00926805">
              <w:rPr>
                <w:rFonts w:cs="Calibri"/>
              </w:rPr>
              <w:t>0.01</w:t>
            </w:r>
          </w:p>
        </w:tc>
        <w:tc>
          <w:tcPr>
            <w:tcW w:w="3118" w:type="dxa"/>
            <w:tcBorders>
              <w:top w:val="nil"/>
              <w:left w:val="nil"/>
              <w:bottom w:val="nil"/>
              <w:right w:val="nil"/>
            </w:tcBorders>
            <w:shd w:val="clear" w:color="000000" w:fill="FFFFFF"/>
            <w:noWrap/>
            <w:vAlign w:val="center"/>
            <w:hideMark/>
          </w:tcPr>
          <w:p w14:paraId="33AFBAD4" w14:textId="77777777" w:rsidR="00926805" w:rsidRPr="00926805" w:rsidRDefault="00926805" w:rsidP="000277E2">
            <w:pPr>
              <w:rPr>
                <w:rFonts w:cs="Calibri"/>
              </w:rPr>
            </w:pPr>
            <w:r w:rsidRPr="00926805">
              <w:rPr>
                <w:rFonts w:cs="Calibri"/>
              </w:rPr>
              <w:t> </w:t>
            </w:r>
          </w:p>
        </w:tc>
      </w:tr>
      <w:tr w:rsidR="00926805" w:rsidRPr="00926805" w14:paraId="3A63519D" w14:textId="77777777" w:rsidTr="005C349A">
        <w:trPr>
          <w:trHeight w:val="340"/>
        </w:trPr>
        <w:tc>
          <w:tcPr>
            <w:tcW w:w="972" w:type="dxa"/>
            <w:tcBorders>
              <w:top w:val="nil"/>
              <w:left w:val="nil"/>
              <w:bottom w:val="single" w:sz="4" w:space="0" w:color="auto"/>
              <w:right w:val="nil"/>
            </w:tcBorders>
            <w:shd w:val="clear" w:color="000000" w:fill="FFFFFF"/>
            <w:noWrap/>
            <w:vAlign w:val="bottom"/>
            <w:hideMark/>
          </w:tcPr>
          <w:p w14:paraId="31671021" w14:textId="77777777" w:rsidR="00926805" w:rsidRPr="00926805" w:rsidRDefault="00926805" w:rsidP="000277E2">
            <w:pPr>
              <w:rPr>
                <w:rFonts w:cs="Calibri"/>
                <w:i/>
                <w:iCs/>
              </w:rPr>
            </w:pPr>
            <w:r w:rsidRPr="00926805">
              <w:rPr>
                <w:rFonts w:cs="Calibri"/>
                <w:i/>
                <w:iCs/>
              </w:rPr>
              <w:t>LDHA</w:t>
            </w:r>
          </w:p>
        </w:tc>
        <w:tc>
          <w:tcPr>
            <w:tcW w:w="1013" w:type="dxa"/>
            <w:tcBorders>
              <w:top w:val="nil"/>
              <w:left w:val="nil"/>
              <w:bottom w:val="single" w:sz="4" w:space="0" w:color="auto"/>
              <w:right w:val="nil"/>
            </w:tcBorders>
            <w:shd w:val="clear" w:color="000000" w:fill="FFFFFF"/>
            <w:noWrap/>
            <w:vAlign w:val="bottom"/>
            <w:hideMark/>
          </w:tcPr>
          <w:p w14:paraId="59E28559" w14:textId="77777777" w:rsidR="00926805" w:rsidRPr="00926805" w:rsidRDefault="00926805" w:rsidP="000277E2">
            <w:pPr>
              <w:jc w:val="right"/>
              <w:rPr>
                <w:rFonts w:cs="Calibri"/>
              </w:rPr>
            </w:pPr>
            <w:r w:rsidRPr="00926805">
              <w:rPr>
                <w:rFonts w:cs="Calibri"/>
              </w:rPr>
              <w:t>10.1654</w:t>
            </w:r>
          </w:p>
        </w:tc>
        <w:tc>
          <w:tcPr>
            <w:tcW w:w="1559" w:type="dxa"/>
            <w:tcBorders>
              <w:top w:val="nil"/>
              <w:left w:val="nil"/>
              <w:bottom w:val="single" w:sz="4" w:space="0" w:color="auto"/>
              <w:right w:val="nil"/>
            </w:tcBorders>
            <w:shd w:val="clear" w:color="000000" w:fill="FFFFFF"/>
            <w:noWrap/>
            <w:vAlign w:val="bottom"/>
            <w:hideMark/>
          </w:tcPr>
          <w:p w14:paraId="62228C7C" w14:textId="77777777" w:rsidR="00926805" w:rsidRPr="00926805" w:rsidRDefault="00926805" w:rsidP="000277E2">
            <w:pPr>
              <w:jc w:val="right"/>
              <w:rPr>
                <w:rFonts w:cs="Calibri"/>
              </w:rPr>
            </w:pPr>
            <w:r w:rsidRPr="00926805">
              <w:rPr>
                <w:rFonts w:cs="Calibri"/>
              </w:rPr>
              <w:t>9.4580</w:t>
            </w:r>
          </w:p>
        </w:tc>
        <w:tc>
          <w:tcPr>
            <w:tcW w:w="1417" w:type="dxa"/>
            <w:tcBorders>
              <w:top w:val="nil"/>
              <w:left w:val="nil"/>
              <w:bottom w:val="single" w:sz="4" w:space="0" w:color="auto"/>
              <w:right w:val="nil"/>
            </w:tcBorders>
            <w:shd w:val="clear" w:color="000000" w:fill="FFFFFF"/>
            <w:noWrap/>
            <w:vAlign w:val="bottom"/>
            <w:hideMark/>
          </w:tcPr>
          <w:p w14:paraId="62745320" w14:textId="77777777" w:rsidR="00926805" w:rsidRPr="00926805" w:rsidRDefault="00926805" w:rsidP="000277E2">
            <w:pPr>
              <w:jc w:val="right"/>
              <w:rPr>
                <w:rFonts w:cs="Calibri"/>
              </w:rPr>
            </w:pPr>
            <w:r w:rsidRPr="00926805">
              <w:rPr>
                <w:rFonts w:cs="Calibri"/>
              </w:rPr>
              <w:t>2.0</w:t>
            </w:r>
          </w:p>
        </w:tc>
        <w:tc>
          <w:tcPr>
            <w:tcW w:w="992" w:type="dxa"/>
            <w:tcBorders>
              <w:top w:val="nil"/>
              <w:left w:val="nil"/>
              <w:bottom w:val="nil"/>
              <w:right w:val="nil"/>
            </w:tcBorders>
            <w:shd w:val="clear" w:color="000000" w:fill="FFFFFF"/>
            <w:noWrap/>
            <w:vAlign w:val="bottom"/>
            <w:hideMark/>
          </w:tcPr>
          <w:p w14:paraId="23A5E9EA" w14:textId="77777777" w:rsidR="00926805" w:rsidRPr="00926805" w:rsidRDefault="00926805" w:rsidP="000277E2">
            <w:pPr>
              <w:jc w:val="right"/>
              <w:rPr>
                <w:rFonts w:cs="Calibri"/>
              </w:rPr>
            </w:pPr>
            <w:r w:rsidRPr="00926805">
              <w:rPr>
                <w:rFonts w:cs="Calibri"/>
              </w:rPr>
              <w:t>0.8</w:t>
            </w:r>
          </w:p>
        </w:tc>
        <w:tc>
          <w:tcPr>
            <w:tcW w:w="993" w:type="dxa"/>
            <w:tcBorders>
              <w:top w:val="nil"/>
              <w:left w:val="nil"/>
              <w:bottom w:val="nil"/>
              <w:right w:val="nil"/>
            </w:tcBorders>
            <w:shd w:val="clear" w:color="000000" w:fill="FFFFFF"/>
            <w:noWrap/>
            <w:vAlign w:val="bottom"/>
            <w:hideMark/>
          </w:tcPr>
          <w:p w14:paraId="2F0B7014" w14:textId="77777777" w:rsidR="00926805" w:rsidRPr="00926805" w:rsidRDefault="00926805" w:rsidP="000277E2">
            <w:pPr>
              <w:jc w:val="right"/>
              <w:rPr>
                <w:rFonts w:cs="Calibri"/>
              </w:rPr>
            </w:pPr>
            <w:r w:rsidRPr="00926805">
              <w:rPr>
                <w:rFonts w:cs="Calibri"/>
              </w:rPr>
              <w:t>0.02</w:t>
            </w:r>
          </w:p>
        </w:tc>
        <w:tc>
          <w:tcPr>
            <w:tcW w:w="3118" w:type="dxa"/>
            <w:tcBorders>
              <w:top w:val="nil"/>
              <w:left w:val="nil"/>
              <w:bottom w:val="single" w:sz="4" w:space="0" w:color="auto"/>
              <w:right w:val="nil"/>
            </w:tcBorders>
            <w:shd w:val="clear" w:color="000000" w:fill="FFFFFF"/>
            <w:noWrap/>
            <w:vAlign w:val="center"/>
            <w:hideMark/>
          </w:tcPr>
          <w:p w14:paraId="64D78056" w14:textId="77777777" w:rsidR="00926805" w:rsidRPr="00926805" w:rsidRDefault="00926805" w:rsidP="000277E2">
            <w:pPr>
              <w:rPr>
                <w:rFonts w:cs="Calibri"/>
              </w:rPr>
            </w:pPr>
            <w:r w:rsidRPr="00926805">
              <w:rPr>
                <w:rFonts w:cs="Calibri"/>
              </w:rPr>
              <w:t> </w:t>
            </w:r>
          </w:p>
        </w:tc>
      </w:tr>
      <w:tr w:rsidR="00926805" w:rsidRPr="00926805" w14:paraId="26875DC2" w14:textId="77777777" w:rsidTr="005C349A">
        <w:trPr>
          <w:trHeight w:val="340"/>
        </w:trPr>
        <w:tc>
          <w:tcPr>
            <w:tcW w:w="972" w:type="dxa"/>
            <w:tcBorders>
              <w:top w:val="nil"/>
              <w:left w:val="nil"/>
              <w:bottom w:val="single" w:sz="4" w:space="0" w:color="auto"/>
              <w:right w:val="nil"/>
            </w:tcBorders>
            <w:shd w:val="clear" w:color="000000" w:fill="FFFFFF"/>
            <w:noWrap/>
            <w:vAlign w:val="bottom"/>
            <w:hideMark/>
          </w:tcPr>
          <w:p w14:paraId="0F3EBCDE" w14:textId="77777777" w:rsidR="00926805" w:rsidRPr="00926805" w:rsidRDefault="00926805" w:rsidP="000277E2">
            <w:pPr>
              <w:rPr>
                <w:rFonts w:cs="Calibri"/>
                <w:i/>
                <w:iCs/>
              </w:rPr>
            </w:pPr>
            <w:r w:rsidRPr="00926805">
              <w:rPr>
                <w:rFonts w:cs="Calibri"/>
                <w:i/>
                <w:iCs/>
              </w:rPr>
              <w:t>RPL32</w:t>
            </w:r>
          </w:p>
        </w:tc>
        <w:tc>
          <w:tcPr>
            <w:tcW w:w="1013" w:type="dxa"/>
            <w:tcBorders>
              <w:top w:val="nil"/>
              <w:left w:val="nil"/>
              <w:bottom w:val="single" w:sz="4" w:space="0" w:color="auto"/>
              <w:right w:val="nil"/>
            </w:tcBorders>
            <w:shd w:val="clear" w:color="000000" w:fill="FFFFFF"/>
            <w:noWrap/>
            <w:vAlign w:val="bottom"/>
            <w:hideMark/>
          </w:tcPr>
          <w:p w14:paraId="74E05967" w14:textId="77777777" w:rsidR="00926805" w:rsidRPr="00926805" w:rsidRDefault="00926805" w:rsidP="000277E2">
            <w:pPr>
              <w:jc w:val="right"/>
              <w:rPr>
                <w:rFonts w:cs="Calibri"/>
              </w:rPr>
            </w:pPr>
            <w:r w:rsidRPr="00926805">
              <w:rPr>
                <w:rFonts w:cs="Calibri"/>
              </w:rPr>
              <w:t>16.1325</w:t>
            </w:r>
          </w:p>
        </w:tc>
        <w:tc>
          <w:tcPr>
            <w:tcW w:w="1559" w:type="dxa"/>
            <w:tcBorders>
              <w:top w:val="nil"/>
              <w:left w:val="nil"/>
              <w:bottom w:val="single" w:sz="4" w:space="0" w:color="auto"/>
              <w:right w:val="nil"/>
            </w:tcBorders>
            <w:shd w:val="clear" w:color="000000" w:fill="FFFFFF"/>
            <w:noWrap/>
            <w:vAlign w:val="bottom"/>
            <w:hideMark/>
          </w:tcPr>
          <w:p w14:paraId="5DD2AC91" w14:textId="77777777" w:rsidR="00926805" w:rsidRPr="00926805" w:rsidRDefault="00926805" w:rsidP="000277E2">
            <w:pPr>
              <w:jc w:val="right"/>
              <w:rPr>
                <w:rFonts w:cs="Calibri"/>
              </w:rPr>
            </w:pPr>
            <w:r w:rsidRPr="00926805">
              <w:rPr>
                <w:rFonts w:cs="Calibri"/>
              </w:rPr>
              <w:t>16.1897</w:t>
            </w:r>
          </w:p>
        </w:tc>
        <w:tc>
          <w:tcPr>
            <w:tcW w:w="1417" w:type="dxa"/>
            <w:tcBorders>
              <w:top w:val="nil"/>
              <w:left w:val="nil"/>
              <w:bottom w:val="single" w:sz="4" w:space="0" w:color="auto"/>
              <w:right w:val="nil"/>
            </w:tcBorders>
            <w:shd w:val="clear" w:color="000000" w:fill="FFFFFF"/>
            <w:noWrap/>
            <w:vAlign w:val="bottom"/>
            <w:hideMark/>
          </w:tcPr>
          <w:p w14:paraId="76332318" w14:textId="77777777" w:rsidR="00926805" w:rsidRPr="00926805" w:rsidRDefault="00926805" w:rsidP="000277E2">
            <w:pPr>
              <w:jc w:val="right"/>
              <w:rPr>
                <w:rFonts w:cs="Calibri"/>
              </w:rPr>
            </w:pPr>
            <w:r w:rsidRPr="00926805">
              <w:rPr>
                <w:rFonts w:cs="Calibri"/>
              </w:rPr>
              <w:t>-0.9</w:t>
            </w:r>
          </w:p>
        </w:tc>
        <w:tc>
          <w:tcPr>
            <w:tcW w:w="992" w:type="dxa"/>
            <w:tcBorders>
              <w:top w:val="single" w:sz="4" w:space="0" w:color="auto"/>
              <w:left w:val="nil"/>
              <w:bottom w:val="single" w:sz="4" w:space="0" w:color="auto"/>
              <w:right w:val="nil"/>
            </w:tcBorders>
            <w:shd w:val="clear" w:color="000000" w:fill="FFFFFF"/>
            <w:noWrap/>
            <w:vAlign w:val="bottom"/>
            <w:hideMark/>
          </w:tcPr>
          <w:p w14:paraId="22D6498E" w14:textId="77777777" w:rsidR="00926805" w:rsidRPr="00926805" w:rsidRDefault="00926805" w:rsidP="000277E2">
            <w:pPr>
              <w:jc w:val="right"/>
              <w:rPr>
                <w:rFonts w:cs="Calibri"/>
              </w:rPr>
            </w:pPr>
            <w:r w:rsidRPr="00926805">
              <w:rPr>
                <w:rFonts w:cs="Calibri"/>
              </w:rPr>
              <w:t>5.6</w:t>
            </w:r>
          </w:p>
        </w:tc>
        <w:tc>
          <w:tcPr>
            <w:tcW w:w="993" w:type="dxa"/>
            <w:tcBorders>
              <w:top w:val="single" w:sz="4" w:space="0" w:color="auto"/>
              <w:left w:val="nil"/>
              <w:bottom w:val="single" w:sz="4" w:space="0" w:color="auto"/>
              <w:right w:val="nil"/>
            </w:tcBorders>
            <w:shd w:val="clear" w:color="000000" w:fill="FFFFFF"/>
            <w:noWrap/>
            <w:vAlign w:val="bottom"/>
            <w:hideMark/>
          </w:tcPr>
          <w:p w14:paraId="11D08D8D" w14:textId="77777777" w:rsidR="00926805" w:rsidRPr="00926805" w:rsidRDefault="00926805" w:rsidP="000277E2">
            <w:pPr>
              <w:jc w:val="right"/>
              <w:rPr>
                <w:rFonts w:cs="Calibri"/>
              </w:rPr>
            </w:pPr>
            <w:r w:rsidRPr="00926805">
              <w:rPr>
                <w:rFonts w:cs="Calibri"/>
              </w:rPr>
              <w:t>0.36</w:t>
            </w:r>
          </w:p>
        </w:tc>
        <w:tc>
          <w:tcPr>
            <w:tcW w:w="3118" w:type="dxa"/>
            <w:tcBorders>
              <w:top w:val="nil"/>
              <w:left w:val="nil"/>
              <w:bottom w:val="single" w:sz="4" w:space="0" w:color="auto"/>
              <w:right w:val="nil"/>
            </w:tcBorders>
            <w:shd w:val="clear" w:color="000000" w:fill="FFFFFF"/>
            <w:noWrap/>
            <w:vAlign w:val="bottom"/>
            <w:hideMark/>
          </w:tcPr>
          <w:p w14:paraId="08D32036" w14:textId="77777777" w:rsidR="00926805" w:rsidRPr="00926805" w:rsidRDefault="00926805" w:rsidP="000277E2">
            <w:pPr>
              <w:rPr>
                <w:rFonts w:cs="Calibri"/>
              </w:rPr>
            </w:pPr>
            <w:r w:rsidRPr="00926805">
              <w:rPr>
                <w:rFonts w:cs="Calibri"/>
              </w:rPr>
              <w:t>Kozera et al. 2013</w:t>
            </w:r>
          </w:p>
        </w:tc>
      </w:tr>
      <w:tr w:rsidR="00926805" w:rsidRPr="00926805" w14:paraId="219DE6B6" w14:textId="77777777" w:rsidTr="005C349A">
        <w:trPr>
          <w:trHeight w:val="340"/>
        </w:trPr>
        <w:tc>
          <w:tcPr>
            <w:tcW w:w="972" w:type="dxa"/>
            <w:tcBorders>
              <w:top w:val="nil"/>
              <w:left w:val="nil"/>
              <w:bottom w:val="nil"/>
              <w:right w:val="nil"/>
            </w:tcBorders>
            <w:shd w:val="clear" w:color="000000" w:fill="FFFFFF"/>
            <w:noWrap/>
            <w:vAlign w:val="bottom"/>
            <w:hideMark/>
          </w:tcPr>
          <w:p w14:paraId="3224A069" w14:textId="77777777" w:rsidR="00926805" w:rsidRPr="00926805" w:rsidRDefault="00926805" w:rsidP="000277E2">
            <w:pPr>
              <w:rPr>
                <w:rFonts w:cs="Calibri"/>
                <w:i/>
                <w:iCs/>
              </w:rPr>
            </w:pPr>
            <w:r w:rsidRPr="00926805">
              <w:rPr>
                <w:rFonts w:cs="Calibri"/>
                <w:i/>
                <w:iCs/>
              </w:rPr>
              <w:t>PUM1</w:t>
            </w:r>
          </w:p>
        </w:tc>
        <w:tc>
          <w:tcPr>
            <w:tcW w:w="1013" w:type="dxa"/>
            <w:tcBorders>
              <w:top w:val="nil"/>
              <w:left w:val="nil"/>
              <w:bottom w:val="nil"/>
              <w:right w:val="nil"/>
            </w:tcBorders>
            <w:shd w:val="clear" w:color="000000" w:fill="FFFFFF"/>
            <w:noWrap/>
            <w:vAlign w:val="bottom"/>
            <w:hideMark/>
          </w:tcPr>
          <w:p w14:paraId="422ABA2E" w14:textId="77777777" w:rsidR="00926805" w:rsidRPr="00926805" w:rsidRDefault="00926805" w:rsidP="000277E2">
            <w:pPr>
              <w:jc w:val="right"/>
              <w:rPr>
                <w:rFonts w:cs="Calibri"/>
              </w:rPr>
            </w:pPr>
            <w:r w:rsidRPr="00926805">
              <w:rPr>
                <w:rFonts w:cs="Calibri"/>
              </w:rPr>
              <w:t>10.6453</w:t>
            </w:r>
          </w:p>
        </w:tc>
        <w:tc>
          <w:tcPr>
            <w:tcW w:w="1559" w:type="dxa"/>
            <w:tcBorders>
              <w:top w:val="nil"/>
              <w:left w:val="nil"/>
              <w:bottom w:val="nil"/>
              <w:right w:val="nil"/>
            </w:tcBorders>
            <w:shd w:val="clear" w:color="000000" w:fill="FFFFFF"/>
            <w:noWrap/>
            <w:vAlign w:val="bottom"/>
            <w:hideMark/>
          </w:tcPr>
          <w:p w14:paraId="7C354EF9" w14:textId="77777777" w:rsidR="00926805" w:rsidRPr="00926805" w:rsidRDefault="00926805" w:rsidP="000277E2">
            <w:pPr>
              <w:jc w:val="right"/>
              <w:rPr>
                <w:rFonts w:cs="Calibri"/>
              </w:rPr>
            </w:pPr>
            <w:r w:rsidRPr="00926805">
              <w:rPr>
                <w:rFonts w:cs="Calibri"/>
              </w:rPr>
              <w:t>10.6823</w:t>
            </w:r>
          </w:p>
        </w:tc>
        <w:tc>
          <w:tcPr>
            <w:tcW w:w="1417" w:type="dxa"/>
            <w:tcBorders>
              <w:top w:val="nil"/>
              <w:left w:val="nil"/>
              <w:bottom w:val="nil"/>
              <w:right w:val="nil"/>
            </w:tcBorders>
            <w:shd w:val="clear" w:color="000000" w:fill="FFFFFF"/>
            <w:noWrap/>
            <w:vAlign w:val="bottom"/>
            <w:hideMark/>
          </w:tcPr>
          <w:p w14:paraId="2423A59D" w14:textId="77777777" w:rsidR="00926805" w:rsidRPr="00926805" w:rsidRDefault="00926805" w:rsidP="000277E2">
            <w:pPr>
              <w:jc w:val="right"/>
              <w:rPr>
                <w:rFonts w:cs="Calibri"/>
              </w:rPr>
            </w:pPr>
            <w:r w:rsidRPr="00926805">
              <w:rPr>
                <w:rFonts w:cs="Calibri"/>
              </w:rPr>
              <w:t>-1.0</w:t>
            </w:r>
          </w:p>
        </w:tc>
        <w:tc>
          <w:tcPr>
            <w:tcW w:w="992" w:type="dxa"/>
            <w:tcBorders>
              <w:top w:val="nil"/>
              <w:left w:val="nil"/>
              <w:bottom w:val="nil"/>
              <w:right w:val="nil"/>
            </w:tcBorders>
            <w:shd w:val="clear" w:color="000000" w:fill="FFFFFF"/>
            <w:noWrap/>
            <w:vAlign w:val="bottom"/>
            <w:hideMark/>
          </w:tcPr>
          <w:p w14:paraId="069534F5" w14:textId="77777777" w:rsidR="00926805" w:rsidRPr="00926805" w:rsidRDefault="00926805" w:rsidP="000277E2">
            <w:pPr>
              <w:jc w:val="right"/>
              <w:rPr>
                <w:rFonts w:cs="Calibri"/>
              </w:rPr>
            </w:pPr>
            <w:r w:rsidRPr="00926805">
              <w:rPr>
                <w:rFonts w:cs="Calibri"/>
              </w:rPr>
              <w:t>0.5</w:t>
            </w:r>
          </w:p>
        </w:tc>
        <w:tc>
          <w:tcPr>
            <w:tcW w:w="993" w:type="dxa"/>
            <w:tcBorders>
              <w:top w:val="nil"/>
              <w:left w:val="nil"/>
              <w:bottom w:val="nil"/>
              <w:right w:val="nil"/>
            </w:tcBorders>
            <w:shd w:val="clear" w:color="000000" w:fill="FFFFFF"/>
            <w:noWrap/>
            <w:vAlign w:val="bottom"/>
            <w:hideMark/>
          </w:tcPr>
          <w:p w14:paraId="251D41F8" w14:textId="77777777" w:rsidR="00926805" w:rsidRPr="00926805" w:rsidRDefault="00926805" w:rsidP="000277E2">
            <w:pPr>
              <w:jc w:val="right"/>
              <w:rPr>
                <w:rFonts w:cs="Calibri"/>
              </w:rPr>
            </w:pPr>
            <w:r w:rsidRPr="00926805">
              <w:rPr>
                <w:rFonts w:cs="Calibri"/>
              </w:rPr>
              <w:t>0.44</w:t>
            </w:r>
          </w:p>
        </w:tc>
        <w:tc>
          <w:tcPr>
            <w:tcW w:w="3118" w:type="dxa"/>
            <w:tcBorders>
              <w:top w:val="nil"/>
              <w:left w:val="nil"/>
              <w:bottom w:val="nil"/>
              <w:right w:val="nil"/>
            </w:tcBorders>
            <w:shd w:val="clear" w:color="000000" w:fill="FFFFFF"/>
            <w:noWrap/>
            <w:vAlign w:val="center"/>
            <w:hideMark/>
          </w:tcPr>
          <w:p w14:paraId="6E788BF3" w14:textId="77777777" w:rsidR="00926805" w:rsidRPr="00926805" w:rsidRDefault="00926805" w:rsidP="000277E2">
            <w:pPr>
              <w:rPr>
                <w:rFonts w:cs="Calibri"/>
              </w:rPr>
            </w:pPr>
            <w:r w:rsidRPr="00926805">
              <w:rPr>
                <w:rFonts w:cs="Calibri"/>
              </w:rPr>
              <w:t>Gonzáles-Bermúdez et al., 2019</w:t>
            </w:r>
          </w:p>
        </w:tc>
      </w:tr>
      <w:tr w:rsidR="00926805" w:rsidRPr="00926805" w14:paraId="7ABCADAD" w14:textId="77777777" w:rsidTr="005C349A">
        <w:trPr>
          <w:trHeight w:val="340"/>
        </w:trPr>
        <w:tc>
          <w:tcPr>
            <w:tcW w:w="972" w:type="dxa"/>
            <w:tcBorders>
              <w:top w:val="nil"/>
              <w:left w:val="nil"/>
              <w:bottom w:val="nil"/>
              <w:right w:val="nil"/>
            </w:tcBorders>
            <w:shd w:val="clear" w:color="000000" w:fill="FFFFFF"/>
            <w:noWrap/>
            <w:vAlign w:val="bottom"/>
            <w:hideMark/>
          </w:tcPr>
          <w:p w14:paraId="41A88A4A" w14:textId="77777777" w:rsidR="00926805" w:rsidRPr="00926805" w:rsidRDefault="00926805" w:rsidP="000277E2">
            <w:pPr>
              <w:rPr>
                <w:rFonts w:cs="Calibri"/>
                <w:i/>
                <w:iCs/>
              </w:rPr>
            </w:pPr>
            <w:r w:rsidRPr="00926805">
              <w:rPr>
                <w:rFonts w:cs="Calibri"/>
                <w:i/>
                <w:iCs/>
              </w:rPr>
              <w:t>TBP</w:t>
            </w:r>
          </w:p>
        </w:tc>
        <w:tc>
          <w:tcPr>
            <w:tcW w:w="1013" w:type="dxa"/>
            <w:tcBorders>
              <w:top w:val="nil"/>
              <w:left w:val="nil"/>
              <w:bottom w:val="nil"/>
              <w:right w:val="nil"/>
            </w:tcBorders>
            <w:shd w:val="clear" w:color="000000" w:fill="FFFFFF"/>
            <w:noWrap/>
            <w:vAlign w:val="bottom"/>
            <w:hideMark/>
          </w:tcPr>
          <w:p w14:paraId="79CE1F3B" w14:textId="77777777" w:rsidR="00926805" w:rsidRPr="00926805" w:rsidRDefault="00926805" w:rsidP="000277E2">
            <w:pPr>
              <w:jc w:val="right"/>
              <w:rPr>
                <w:rFonts w:cs="Calibri"/>
              </w:rPr>
            </w:pPr>
            <w:r w:rsidRPr="00926805">
              <w:rPr>
                <w:rFonts w:cs="Calibri"/>
              </w:rPr>
              <w:t>8.3449</w:t>
            </w:r>
          </w:p>
        </w:tc>
        <w:tc>
          <w:tcPr>
            <w:tcW w:w="1559" w:type="dxa"/>
            <w:tcBorders>
              <w:top w:val="nil"/>
              <w:left w:val="nil"/>
              <w:bottom w:val="nil"/>
              <w:right w:val="nil"/>
            </w:tcBorders>
            <w:shd w:val="clear" w:color="000000" w:fill="FFFFFF"/>
            <w:noWrap/>
            <w:vAlign w:val="bottom"/>
            <w:hideMark/>
          </w:tcPr>
          <w:p w14:paraId="73911F47" w14:textId="77777777" w:rsidR="00926805" w:rsidRPr="00926805" w:rsidRDefault="00926805" w:rsidP="000277E2">
            <w:pPr>
              <w:jc w:val="right"/>
              <w:rPr>
                <w:rFonts w:cs="Calibri"/>
              </w:rPr>
            </w:pPr>
            <w:r w:rsidRPr="00926805">
              <w:rPr>
                <w:rFonts w:cs="Calibri"/>
              </w:rPr>
              <w:t>8.0702</w:t>
            </w:r>
          </w:p>
        </w:tc>
        <w:tc>
          <w:tcPr>
            <w:tcW w:w="1417" w:type="dxa"/>
            <w:tcBorders>
              <w:top w:val="nil"/>
              <w:left w:val="nil"/>
              <w:bottom w:val="nil"/>
              <w:right w:val="nil"/>
            </w:tcBorders>
            <w:shd w:val="clear" w:color="000000" w:fill="FFFFFF"/>
            <w:noWrap/>
            <w:vAlign w:val="bottom"/>
            <w:hideMark/>
          </w:tcPr>
          <w:p w14:paraId="2169E8F2" w14:textId="77777777" w:rsidR="00926805" w:rsidRPr="00926805" w:rsidRDefault="00926805" w:rsidP="000277E2">
            <w:pPr>
              <w:jc w:val="right"/>
              <w:rPr>
                <w:rFonts w:cs="Calibri"/>
              </w:rPr>
            </w:pPr>
            <w:r w:rsidRPr="00926805">
              <w:rPr>
                <w:rFonts w:cs="Calibri"/>
              </w:rPr>
              <w:t>1.3</w:t>
            </w:r>
          </w:p>
        </w:tc>
        <w:tc>
          <w:tcPr>
            <w:tcW w:w="992" w:type="dxa"/>
            <w:tcBorders>
              <w:top w:val="nil"/>
              <w:left w:val="nil"/>
              <w:bottom w:val="nil"/>
              <w:right w:val="nil"/>
            </w:tcBorders>
            <w:shd w:val="clear" w:color="000000" w:fill="FFFFFF"/>
            <w:noWrap/>
            <w:vAlign w:val="bottom"/>
            <w:hideMark/>
          </w:tcPr>
          <w:p w14:paraId="771A5305" w14:textId="77777777" w:rsidR="00926805" w:rsidRPr="00926805" w:rsidRDefault="00926805" w:rsidP="000277E2">
            <w:pPr>
              <w:jc w:val="right"/>
              <w:rPr>
                <w:rFonts w:cs="Calibri"/>
              </w:rPr>
            </w:pPr>
            <w:r w:rsidRPr="00926805">
              <w:rPr>
                <w:rFonts w:cs="Calibri"/>
              </w:rPr>
              <w:t>0.5</w:t>
            </w:r>
          </w:p>
        </w:tc>
        <w:tc>
          <w:tcPr>
            <w:tcW w:w="993" w:type="dxa"/>
            <w:tcBorders>
              <w:top w:val="nil"/>
              <w:left w:val="nil"/>
              <w:bottom w:val="nil"/>
              <w:right w:val="nil"/>
            </w:tcBorders>
            <w:shd w:val="clear" w:color="000000" w:fill="FFFFFF"/>
            <w:noWrap/>
            <w:vAlign w:val="bottom"/>
            <w:hideMark/>
          </w:tcPr>
          <w:p w14:paraId="47EFCF1E" w14:textId="77777777" w:rsidR="00926805" w:rsidRPr="00926805" w:rsidRDefault="00926805" w:rsidP="000277E2">
            <w:pPr>
              <w:jc w:val="right"/>
              <w:rPr>
                <w:rFonts w:cs="Calibri"/>
              </w:rPr>
            </w:pPr>
            <w:r w:rsidRPr="00926805">
              <w:rPr>
                <w:rFonts w:cs="Calibri"/>
              </w:rPr>
              <w:t>0.08</w:t>
            </w:r>
          </w:p>
        </w:tc>
        <w:tc>
          <w:tcPr>
            <w:tcW w:w="3118" w:type="dxa"/>
            <w:tcBorders>
              <w:top w:val="nil"/>
              <w:left w:val="nil"/>
              <w:bottom w:val="nil"/>
              <w:right w:val="nil"/>
            </w:tcBorders>
            <w:shd w:val="clear" w:color="000000" w:fill="FFFFFF"/>
            <w:noWrap/>
            <w:vAlign w:val="center"/>
            <w:hideMark/>
          </w:tcPr>
          <w:p w14:paraId="55E985BE" w14:textId="77777777" w:rsidR="00926805" w:rsidRPr="00926805" w:rsidRDefault="00926805" w:rsidP="000277E2">
            <w:pPr>
              <w:rPr>
                <w:rFonts w:cs="Calibri"/>
              </w:rPr>
            </w:pPr>
            <w:r w:rsidRPr="00926805">
              <w:rPr>
                <w:rFonts w:cs="Calibri"/>
              </w:rPr>
              <w:t> </w:t>
            </w:r>
          </w:p>
        </w:tc>
      </w:tr>
      <w:tr w:rsidR="00926805" w:rsidRPr="00926805" w14:paraId="7663A214" w14:textId="77777777" w:rsidTr="005C349A">
        <w:trPr>
          <w:trHeight w:val="360"/>
        </w:trPr>
        <w:tc>
          <w:tcPr>
            <w:tcW w:w="972" w:type="dxa"/>
            <w:tcBorders>
              <w:top w:val="nil"/>
              <w:left w:val="nil"/>
              <w:bottom w:val="single" w:sz="8" w:space="0" w:color="auto"/>
              <w:right w:val="nil"/>
            </w:tcBorders>
            <w:shd w:val="clear" w:color="000000" w:fill="FFFFFF"/>
            <w:noWrap/>
            <w:vAlign w:val="bottom"/>
            <w:hideMark/>
          </w:tcPr>
          <w:p w14:paraId="335FB604" w14:textId="77777777" w:rsidR="00926805" w:rsidRPr="00926805" w:rsidRDefault="00926805" w:rsidP="000277E2">
            <w:pPr>
              <w:rPr>
                <w:rFonts w:cs="Calibri"/>
                <w:b/>
                <w:bCs/>
                <w:i/>
                <w:iCs/>
              </w:rPr>
            </w:pPr>
            <w:r w:rsidRPr="00926805">
              <w:rPr>
                <w:rFonts w:cs="Calibri"/>
                <w:b/>
                <w:bCs/>
                <w:i/>
                <w:iCs/>
              </w:rPr>
              <w:t>GUSB</w:t>
            </w:r>
          </w:p>
        </w:tc>
        <w:tc>
          <w:tcPr>
            <w:tcW w:w="1013" w:type="dxa"/>
            <w:tcBorders>
              <w:top w:val="nil"/>
              <w:left w:val="nil"/>
              <w:bottom w:val="single" w:sz="8" w:space="0" w:color="auto"/>
              <w:right w:val="nil"/>
            </w:tcBorders>
            <w:shd w:val="clear" w:color="000000" w:fill="FFFFFF"/>
            <w:noWrap/>
            <w:vAlign w:val="bottom"/>
            <w:hideMark/>
          </w:tcPr>
          <w:p w14:paraId="79D68E24" w14:textId="77777777" w:rsidR="00926805" w:rsidRPr="00926805" w:rsidRDefault="00926805" w:rsidP="000277E2">
            <w:pPr>
              <w:jc w:val="right"/>
              <w:rPr>
                <w:rFonts w:cs="Calibri"/>
                <w:b/>
                <w:bCs/>
              </w:rPr>
            </w:pPr>
            <w:r w:rsidRPr="00926805">
              <w:rPr>
                <w:rFonts w:cs="Calibri"/>
                <w:b/>
                <w:bCs/>
              </w:rPr>
              <w:t>11.9832</w:t>
            </w:r>
          </w:p>
        </w:tc>
        <w:tc>
          <w:tcPr>
            <w:tcW w:w="1559" w:type="dxa"/>
            <w:tcBorders>
              <w:top w:val="nil"/>
              <w:left w:val="nil"/>
              <w:bottom w:val="single" w:sz="8" w:space="0" w:color="auto"/>
              <w:right w:val="nil"/>
            </w:tcBorders>
            <w:shd w:val="clear" w:color="000000" w:fill="FFFFFF"/>
            <w:noWrap/>
            <w:vAlign w:val="bottom"/>
            <w:hideMark/>
          </w:tcPr>
          <w:p w14:paraId="3718015A" w14:textId="77777777" w:rsidR="00926805" w:rsidRPr="00926805" w:rsidRDefault="00926805" w:rsidP="000277E2">
            <w:pPr>
              <w:jc w:val="right"/>
              <w:rPr>
                <w:rFonts w:cs="Calibri"/>
                <w:b/>
                <w:bCs/>
              </w:rPr>
            </w:pPr>
            <w:r w:rsidRPr="00926805">
              <w:rPr>
                <w:rFonts w:cs="Calibri"/>
                <w:b/>
                <w:bCs/>
              </w:rPr>
              <w:t>12.0567</w:t>
            </w:r>
          </w:p>
        </w:tc>
        <w:tc>
          <w:tcPr>
            <w:tcW w:w="1417" w:type="dxa"/>
            <w:tcBorders>
              <w:top w:val="nil"/>
              <w:left w:val="nil"/>
              <w:bottom w:val="single" w:sz="8" w:space="0" w:color="auto"/>
              <w:right w:val="nil"/>
            </w:tcBorders>
            <w:shd w:val="clear" w:color="000000" w:fill="FFFFFF"/>
            <w:noWrap/>
            <w:vAlign w:val="bottom"/>
            <w:hideMark/>
          </w:tcPr>
          <w:p w14:paraId="2EF8A05B" w14:textId="77777777" w:rsidR="00926805" w:rsidRPr="00926805" w:rsidRDefault="00926805" w:rsidP="000277E2">
            <w:pPr>
              <w:jc w:val="right"/>
              <w:rPr>
                <w:rFonts w:cs="Calibri"/>
                <w:b/>
                <w:bCs/>
              </w:rPr>
            </w:pPr>
            <w:r w:rsidRPr="00926805">
              <w:rPr>
                <w:rFonts w:cs="Calibri"/>
                <w:b/>
                <w:bCs/>
              </w:rPr>
              <w:t>-0.9</w:t>
            </w:r>
          </w:p>
        </w:tc>
        <w:tc>
          <w:tcPr>
            <w:tcW w:w="992" w:type="dxa"/>
            <w:tcBorders>
              <w:top w:val="nil"/>
              <w:left w:val="nil"/>
              <w:bottom w:val="single" w:sz="8" w:space="0" w:color="auto"/>
              <w:right w:val="nil"/>
            </w:tcBorders>
            <w:shd w:val="clear" w:color="000000" w:fill="FFFFFF"/>
            <w:noWrap/>
            <w:vAlign w:val="bottom"/>
            <w:hideMark/>
          </w:tcPr>
          <w:p w14:paraId="132C818D" w14:textId="77777777" w:rsidR="00926805" w:rsidRPr="00926805" w:rsidRDefault="00926805" w:rsidP="000277E2">
            <w:pPr>
              <w:jc w:val="right"/>
              <w:rPr>
                <w:rFonts w:cs="Calibri"/>
                <w:b/>
                <w:bCs/>
              </w:rPr>
            </w:pPr>
            <w:r w:rsidRPr="00926805">
              <w:rPr>
                <w:rFonts w:cs="Calibri"/>
                <w:b/>
                <w:bCs/>
              </w:rPr>
              <w:t>0.4</w:t>
            </w:r>
          </w:p>
        </w:tc>
        <w:tc>
          <w:tcPr>
            <w:tcW w:w="993" w:type="dxa"/>
            <w:tcBorders>
              <w:top w:val="nil"/>
              <w:left w:val="nil"/>
              <w:bottom w:val="single" w:sz="8" w:space="0" w:color="auto"/>
              <w:right w:val="nil"/>
            </w:tcBorders>
            <w:shd w:val="clear" w:color="000000" w:fill="FFFFFF"/>
            <w:noWrap/>
            <w:vAlign w:val="bottom"/>
            <w:hideMark/>
          </w:tcPr>
          <w:p w14:paraId="2D72C46F" w14:textId="77777777" w:rsidR="00926805" w:rsidRPr="00926805" w:rsidRDefault="00926805" w:rsidP="000277E2">
            <w:pPr>
              <w:jc w:val="right"/>
              <w:rPr>
                <w:rFonts w:cs="Calibri"/>
                <w:b/>
                <w:bCs/>
              </w:rPr>
            </w:pPr>
            <w:r w:rsidRPr="00926805">
              <w:rPr>
                <w:rFonts w:cs="Calibri"/>
                <w:b/>
                <w:bCs/>
              </w:rPr>
              <w:t>0.33</w:t>
            </w:r>
          </w:p>
        </w:tc>
        <w:tc>
          <w:tcPr>
            <w:tcW w:w="3118" w:type="dxa"/>
            <w:tcBorders>
              <w:top w:val="nil"/>
              <w:left w:val="nil"/>
              <w:bottom w:val="single" w:sz="8" w:space="0" w:color="auto"/>
              <w:right w:val="nil"/>
            </w:tcBorders>
            <w:shd w:val="clear" w:color="000000" w:fill="FFFFFF"/>
            <w:noWrap/>
            <w:vAlign w:val="center"/>
            <w:hideMark/>
          </w:tcPr>
          <w:p w14:paraId="26E6915F" w14:textId="77777777" w:rsidR="00926805" w:rsidRPr="00926805" w:rsidRDefault="00926805" w:rsidP="000277E2">
            <w:pPr>
              <w:rPr>
                <w:rFonts w:cs="Calibri"/>
              </w:rPr>
            </w:pPr>
            <w:r w:rsidRPr="00926805">
              <w:rPr>
                <w:rFonts w:cs="Calibri"/>
              </w:rPr>
              <w:t> </w:t>
            </w:r>
          </w:p>
        </w:tc>
      </w:tr>
    </w:tbl>
    <w:p w14:paraId="057685B8" w14:textId="77777777" w:rsidR="0066035B" w:rsidRDefault="0066035B" w:rsidP="0066035B">
      <w:pPr>
        <w:pStyle w:val="MDPI71References"/>
        <w:numPr>
          <w:ilvl w:val="0"/>
          <w:numId w:val="0"/>
        </w:numPr>
        <w:spacing w:before="240" w:after="60"/>
        <w:rPr>
          <w:b/>
          <w:i/>
          <w:iCs/>
          <w:sz w:val="20"/>
        </w:rPr>
      </w:pPr>
    </w:p>
    <w:p w14:paraId="6269BC47" w14:textId="77777777" w:rsidR="0066035B" w:rsidRPr="0066035B" w:rsidRDefault="0066035B" w:rsidP="0066035B">
      <w:pPr>
        <w:ind w:left="2552"/>
        <w:jc w:val="both"/>
        <w:rPr>
          <w:color w:val="000000" w:themeColor="text1"/>
          <w:sz w:val="18"/>
          <w:szCs w:val="18"/>
        </w:rPr>
      </w:pPr>
    </w:p>
    <w:p w14:paraId="542EFA74" w14:textId="1CF7404F" w:rsidR="00604E04" w:rsidRDefault="00604E04" w:rsidP="00E40A4E">
      <w:pPr>
        <w:pStyle w:val="MDPI71References"/>
        <w:numPr>
          <w:ilvl w:val="0"/>
          <w:numId w:val="0"/>
        </w:numPr>
        <w:ind w:left="2552" w:hanging="2"/>
        <w:rPr>
          <w:b/>
          <w:i/>
          <w:iCs/>
          <w:sz w:val="20"/>
        </w:rPr>
      </w:pPr>
    </w:p>
    <w:p w14:paraId="2CCF9457" w14:textId="77777777" w:rsidR="00604E04" w:rsidRDefault="00604E04" w:rsidP="00604E04">
      <w:pPr>
        <w:pStyle w:val="MDPI71References"/>
        <w:numPr>
          <w:ilvl w:val="0"/>
          <w:numId w:val="0"/>
        </w:numPr>
        <w:rPr>
          <w:i/>
          <w:iCs/>
          <w:sz w:val="20"/>
        </w:rPr>
        <w:sectPr w:rsidR="00604E04" w:rsidSect="00D516E3">
          <w:headerReference w:type="even" r:id="rId34"/>
          <w:headerReference w:type="default" r:id="rId35"/>
          <w:footerReference w:type="default" r:id="rId36"/>
          <w:headerReference w:type="first" r:id="rId37"/>
          <w:footerReference w:type="first" r:id="rId38"/>
          <w:type w:val="continuous"/>
          <w:pgSz w:w="11906" w:h="16838" w:code="9"/>
          <w:pgMar w:top="1417" w:right="720" w:bottom="1077" w:left="720" w:header="1020" w:footer="340" w:gutter="0"/>
          <w:lnNumType w:countBy="1" w:distance="255" w:restart="continuous"/>
          <w:pgNumType w:start="1"/>
          <w:cols w:space="425"/>
          <w:titlePg/>
          <w:bidi/>
          <w:docGrid w:type="lines" w:linePitch="326"/>
        </w:sectPr>
      </w:pPr>
    </w:p>
    <w:p w14:paraId="7E5013B8" w14:textId="77777777" w:rsidR="0066035B" w:rsidRDefault="0066035B" w:rsidP="00604E04">
      <w:pPr>
        <w:spacing w:line="228" w:lineRule="auto"/>
        <w:jc w:val="both"/>
        <w:rPr>
          <w:b/>
          <w:sz w:val="18"/>
          <w:szCs w:val="18"/>
        </w:rPr>
      </w:pPr>
    </w:p>
    <w:p w14:paraId="1B5AEA7B" w14:textId="5F62210B" w:rsidR="00604E04" w:rsidRDefault="00A02DF0" w:rsidP="0066035B">
      <w:pPr>
        <w:spacing w:line="228" w:lineRule="auto"/>
        <w:ind w:left="2552"/>
        <w:jc w:val="both"/>
        <w:rPr>
          <w:color w:val="000000" w:themeColor="text1"/>
          <w:sz w:val="18"/>
          <w:szCs w:val="18"/>
        </w:rPr>
      </w:pPr>
      <w:r w:rsidRPr="001735E1">
        <w:drawing>
          <wp:anchor distT="0" distB="0" distL="114300" distR="114300" simplePos="0" relativeHeight="251658240" behindDoc="0" locked="0" layoutInCell="1" allowOverlap="1" wp14:anchorId="20F23B89" wp14:editId="61306F30">
            <wp:simplePos x="0" y="0"/>
            <wp:positionH relativeFrom="column">
              <wp:posOffset>-4445</wp:posOffset>
            </wp:positionH>
            <wp:positionV relativeFrom="paragraph">
              <wp:posOffset>365502</wp:posOffset>
            </wp:positionV>
            <wp:extent cx="8229600" cy="280733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8229600" cy="2807335"/>
                    </a:xfrm>
                    <a:prstGeom prst="rect">
                      <a:avLst/>
                    </a:prstGeom>
                  </pic:spPr>
                </pic:pic>
              </a:graphicData>
            </a:graphic>
            <wp14:sizeRelH relativeFrom="page">
              <wp14:pctWidth>0</wp14:pctWidth>
            </wp14:sizeRelH>
            <wp14:sizeRelV relativeFrom="page">
              <wp14:pctHeight>0</wp14:pctHeight>
            </wp14:sizeRelV>
          </wp:anchor>
        </w:drawing>
      </w:r>
      <w:r w:rsidR="00604E04" w:rsidRPr="00A02DF0">
        <w:rPr>
          <w:b/>
          <w:sz w:val="18"/>
          <w:szCs w:val="18"/>
        </w:rPr>
        <w:t>Table S</w:t>
      </w:r>
      <w:r w:rsidR="00C02993">
        <w:rPr>
          <w:b/>
          <w:sz w:val="18"/>
          <w:szCs w:val="18"/>
        </w:rPr>
        <w:t>4</w:t>
      </w:r>
      <w:r w:rsidR="00604E04" w:rsidRPr="00A02DF0">
        <w:rPr>
          <w:b/>
          <w:sz w:val="18"/>
          <w:szCs w:val="18"/>
        </w:rPr>
        <w:t>.</w:t>
      </w:r>
      <w:r w:rsidR="00604E04" w:rsidRPr="00A02DF0">
        <w:rPr>
          <w:sz w:val="18"/>
          <w:szCs w:val="18"/>
        </w:rPr>
        <w:t xml:space="preserve"> </w:t>
      </w:r>
      <w:r w:rsidR="00604E04" w:rsidRPr="00A02DF0">
        <w:rPr>
          <w:color w:val="000000" w:themeColor="text1"/>
          <w:sz w:val="18"/>
          <w:szCs w:val="18"/>
        </w:rPr>
        <w:t>Reference values and range of the hemogram parameters used in this study</w:t>
      </w:r>
    </w:p>
    <w:p w14:paraId="1EC4C519" w14:textId="77777777" w:rsidR="00604E04" w:rsidRDefault="00604E04" w:rsidP="00604E04">
      <w:pPr>
        <w:rPr>
          <w:b/>
        </w:rPr>
      </w:pPr>
    </w:p>
    <w:p w14:paraId="7DCA1816" w14:textId="77777777" w:rsidR="00604E04" w:rsidRPr="00A02DF0" w:rsidRDefault="00604E04" w:rsidP="00A02DF0">
      <w:pPr>
        <w:rPr>
          <w:b/>
          <w:sz w:val="18"/>
          <w:szCs w:val="18"/>
        </w:rPr>
      </w:pPr>
      <w:r w:rsidRPr="00A02DF0">
        <w:rPr>
          <w:b/>
          <w:sz w:val="18"/>
          <w:szCs w:val="18"/>
        </w:rPr>
        <w:t>References</w:t>
      </w:r>
    </w:p>
    <w:p w14:paraId="4D0AF32F" w14:textId="77777777" w:rsidR="00604E04" w:rsidRPr="00A02DF0" w:rsidRDefault="00604E04" w:rsidP="00A02DF0">
      <w:pPr>
        <w:ind w:firstLine="284"/>
        <w:jc w:val="both"/>
        <w:rPr>
          <w:sz w:val="18"/>
          <w:szCs w:val="18"/>
        </w:rPr>
      </w:pPr>
      <w:r w:rsidRPr="00A02DF0">
        <w:rPr>
          <w:sz w:val="18"/>
          <w:szCs w:val="18"/>
        </w:rPr>
        <w:t>Greer JP, Rodgers GM, Glader B, Arber DA, Means, Jr RT, List AF, Appelbaum FR, Dispenzieri A, Fehniger TA. Wintrobe’s Clinical Hematology, 14th ed. Wolters Kluwer, Alphen aan den Rijn, Netherlands, 2018.</w:t>
      </w:r>
    </w:p>
    <w:p w14:paraId="38204132" w14:textId="77777777" w:rsidR="00604E04" w:rsidRPr="00A02DF0" w:rsidRDefault="00604E04" w:rsidP="00A02DF0">
      <w:pPr>
        <w:ind w:firstLine="284"/>
        <w:jc w:val="both"/>
        <w:rPr>
          <w:sz w:val="18"/>
          <w:szCs w:val="18"/>
          <w:lang w:val="pt-BR"/>
        </w:rPr>
      </w:pPr>
      <w:r w:rsidRPr="00A02DF0">
        <w:rPr>
          <w:sz w:val="18"/>
          <w:szCs w:val="18"/>
          <w:lang w:val="pt-BR"/>
        </w:rPr>
        <w:t>Naoum PC, Naoum FA. Hematologia Laboratorial: Eritrócitos, 2nd ed, Academia de Ciência e Tecnologia, São José do Rio Preto, Brazil, 2008.</w:t>
      </w:r>
    </w:p>
    <w:p w14:paraId="4871DCF3" w14:textId="77777777" w:rsidR="00604E04" w:rsidRPr="00A02DF0" w:rsidRDefault="00604E04" w:rsidP="00A02DF0">
      <w:pPr>
        <w:ind w:firstLine="284"/>
        <w:jc w:val="both"/>
        <w:rPr>
          <w:sz w:val="18"/>
          <w:szCs w:val="18"/>
          <w:lang w:val="pt-BR"/>
        </w:rPr>
      </w:pPr>
      <w:r w:rsidRPr="00A02DF0">
        <w:rPr>
          <w:sz w:val="18"/>
          <w:szCs w:val="18"/>
          <w:lang w:val="pt-BR"/>
        </w:rPr>
        <w:t>Naoum FA, Naoum PC. Hematologia laboratorial: Leucócitos. 1st ed, Academia de Ciência e Tecnologia, São José do Rio Preto, Brazil, 2006.</w:t>
      </w:r>
    </w:p>
    <w:p w14:paraId="5336428C" w14:textId="77777777" w:rsidR="00604E04" w:rsidRPr="00A02DF0" w:rsidRDefault="00604E04" w:rsidP="00A02DF0">
      <w:pPr>
        <w:ind w:firstLine="284"/>
        <w:jc w:val="both"/>
        <w:rPr>
          <w:sz w:val="18"/>
          <w:szCs w:val="18"/>
          <w:lang w:val="pt-BR"/>
        </w:rPr>
      </w:pPr>
      <w:r w:rsidRPr="00A02DF0">
        <w:rPr>
          <w:sz w:val="18"/>
          <w:szCs w:val="18"/>
          <w:lang w:val="pt-BR"/>
        </w:rPr>
        <w:t>Gonçalves J, Souza NMA, Hermes EM, Jesus CSC, Jordão MM. Perfil hematológico dos neonatos atendidos no Hospital Universitário da Universidade Federal de Santa Catarina. Rev Bras Hematol Hemoter. 2010; 32(3):2019-24.</w:t>
      </w:r>
    </w:p>
    <w:p w14:paraId="63A3E0C1" w14:textId="77777777" w:rsidR="00604E04" w:rsidRPr="00A02DF0" w:rsidRDefault="00604E04" w:rsidP="00A02DF0">
      <w:pPr>
        <w:ind w:firstLine="284"/>
        <w:jc w:val="both"/>
        <w:rPr>
          <w:sz w:val="18"/>
          <w:szCs w:val="18"/>
          <w:lang w:val="pt-BR"/>
        </w:rPr>
      </w:pPr>
      <w:r w:rsidRPr="00A02DF0">
        <w:rPr>
          <w:sz w:val="18"/>
          <w:szCs w:val="18"/>
          <w:lang w:val="pt-BR"/>
        </w:rPr>
        <w:t>Manual de Exames, Laboratório Fleury, São Paulo, Brazil, 2021.</w:t>
      </w:r>
    </w:p>
    <w:p w14:paraId="7942BA2A" w14:textId="216E1619" w:rsidR="00604E04" w:rsidRDefault="00604E04" w:rsidP="00E40A4E">
      <w:pPr>
        <w:pStyle w:val="MDPI71References"/>
        <w:numPr>
          <w:ilvl w:val="0"/>
          <w:numId w:val="0"/>
        </w:numPr>
        <w:ind w:left="2552" w:hanging="2"/>
        <w:rPr>
          <w:i/>
          <w:iCs/>
          <w:sz w:val="20"/>
          <w:lang w:val="pt-BR"/>
        </w:rPr>
      </w:pPr>
    </w:p>
    <w:p w14:paraId="17528205" w14:textId="349C1298" w:rsidR="00A02DF0" w:rsidRDefault="00A02DF0" w:rsidP="00E40A4E">
      <w:pPr>
        <w:pStyle w:val="MDPI71References"/>
        <w:numPr>
          <w:ilvl w:val="0"/>
          <w:numId w:val="0"/>
        </w:numPr>
        <w:ind w:left="2552" w:hanging="2"/>
        <w:rPr>
          <w:i/>
          <w:iCs/>
          <w:sz w:val="20"/>
          <w:lang w:val="pt-BR"/>
        </w:rPr>
      </w:pPr>
    </w:p>
    <w:p w14:paraId="5D4F6ADB" w14:textId="77777777" w:rsidR="005400E1" w:rsidRDefault="005400E1" w:rsidP="00E40A4E">
      <w:pPr>
        <w:pStyle w:val="MDPI71References"/>
        <w:numPr>
          <w:ilvl w:val="0"/>
          <w:numId w:val="0"/>
        </w:numPr>
        <w:ind w:left="2552" w:hanging="2"/>
        <w:rPr>
          <w:i/>
          <w:iCs/>
          <w:sz w:val="20"/>
          <w:lang w:val="pt-BR"/>
        </w:rPr>
        <w:sectPr w:rsidR="005400E1" w:rsidSect="00604E04">
          <w:type w:val="continuous"/>
          <w:pgSz w:w="16838" w:h="11906" w:orient="landscape" w:code="9"/>
          <w:pgMar w:top="720" w:right="1077" w:bottom="720" w:left="1418" w:header="1021" w:footer="340" w:gutter="0"/>
          <w:lnNumType w:countBy="1" w:distance="255" w:restart="continuous"/>
          <w:pgNumType w:start="1"/>
          <w:cols w:space="425"/>
          <w:titlePg/>
          <w:bidi/>
          <w:docGrid w:type="lines" w:linePitch="326"/>
        </w:sectPr>
      </w:pPr>
    </w:p>
    <w:p w14:paraId="62821A32" w14:textId="343EA887" w:rsidR="00A02DF0" w:rsidRDefault="00A02DF0" w:rsidP="00E40A4E">
      <w:pPr>
        <w:pStyle w:val="MDPI71References"/>
        <w:numPr>
          <w:ilvl w:val="0"/>
          <w:numId w:val="0"/>
        </w:numPr>
        <w:ind w:left="2552" w:hanging="2"/>
        <w:rPr>
          <w:i/>
          <w:iCs/>
          <w:sz w:val="20"/>
          <w:lang w:val="pt-BR"/>
        </w:rPr>
      </w:pPr>
    </w:p>
    <w:p w14:paraId="6DE58287" w14:textId="77777777" w:rsidR="0066035B" w:rsidRPr="00777ADE" w:rsidRDefault="0066035B" w:rsidP="0066035B">
      <w:pPr>
        <w:ind w:left="2552"/>
        <w:jc w:val="both"/>
        <w:rPr>
          <w:color w:val="000000" w:themeColor="text1"/>
          <w:lang w:val="pt-BR"/>
        </w:rPr>
      </w:pPr>
    </w:p>
    <w:p w14:paraId="1D4E6141" w14:textId="77777777" w:rsidR="0066035B" w:rsidRPr="00777ADE" w:rsidRDefault="0066035B" w:rsidP="0066035B">
      <w:pPr>
        <w:ind w:left="2552"/>
        <w:jc w:val="both"/>
        <w:rPr>
          <w:color w:val="000000" w:themeColor="text1"/>
          <w:lang w:val="pt-BR"/>
        </w:rPr>
      </w:pPr>
    </w:p>
    <w:p w14:paraId="07ED8578" w14:textId="5AB7732D" w:rsidR="0066035B" w:rsidRPr="007900DE" w:rsidRDefault="0066035B" w:rsidP="0066035B">
      <w:pPr>
        <w:ind w:left="2552"/>
        <w:jc w:val="both"/>
        <w:rPr>
          <w:color w:val="000000" w:themeColor="text1"/>
          <w:sz w:val="18"/>
          <w:szCs w:val="18"/>
        </w:rPr>
      </w:pPr>
      <w:r w:rsidRPr="007900DE">
        <w:rPr>
          <w:b/>
          <w:bCs/>
          <w:color w:val="000000" w:themeColor="text1"/>
          <w:sz w:val="18"/>
          <w:szCs w:val="18"/>
        </w:rPr>
        <w:t>Table S</w:t>
      </w:r>
      <w:r w:rsidR="00C02993" w:rsidRPr="007900DE">
        <w:rPr>
          <w:b/>
          <w:bCs/>
          <w:color w:val="000000" w:themeColor="text1"/>
          <w:sz w:val="18"/>
          <w:szCs w:val="18"/>
        </w:rPr>
        <w:t>5</w:t>
      </w:r>
      <w:r w:rsidRPr="007900DE">
        <w:rPr>
          <w:b/>
          <w:bCs/>
          <w:color w:val="000000" w:themeColor="text1"/>
          <w:sz w:val="18"/>
          <w:szCs w:val="18"/>
        </w:rPr>
        <w:t>.</w:t>
      </w:r>
      <w:r w:rsidRPr="007900DE">
        <w:rPr>
          <w:color w:val="000000" w:themeColor="text1"/>
          <w:sz w:val="18"/>
          <w:szCs w:val="18"/>
        </w:rPr>
        <w:t xml:space="preserve"> </w:t>
      </w:r>
      <w:r w:rsidR="007900DE" w:rsidRPr="007900DE">
        <w:rPr>
          <w:color w:val="000000" w:themeColor="text1"/>
          <w:sz w:val="18"/>
          <w:szCs w:val="18"/>
        </w:rPr>
        <w:t>Enrichment analyses for the yellow module. The terms that appear in the histogram (Figure 6) are highlighted in grey. In bold, HH genes</w:t>
      </w:r>
    </w:p>
    <w:p w14:paraId="4ACA5EF6" w14:textId="77777777" w:rsidR="007900DE" w:rsidRPr="007900DE" w:rsidRDefault="007900DE" w:rsidP="0066035B">
      <w:pPr>
        <w:ind w:left="2552"/>
        <w:jc w:val="both"/>
        <w:rPr>
          <w:color w:val="000000" w:themeColor="text1"/>
          <w:sz w:val="18"/>
          <w:szCs w:val="18"/>
        </w:rPr>
      </w:pPr>
    </w:p>
    <w:p w14:paraId="3E25FC8C" w14:textId="75CEC252" w:rsidR="0066035B" w:rsidRPr="007900DE" w:rsidRDefault="0066035B" w:rsidP="0066035B">
      <w:pPr>
        <w:ind w:left="2552"/>
        <w:jc w:val="both"/>
        <w:rPr>
          <w:color w:val="000000" w:themeColor="text1"/>
          <w:sz w:val="18"/>
          <w:szCs w:val="18"/>
        </w:rPr>
      </w:pPr>
      <w:r w:rsidRPr="007900DE">
        <w:rPr>
          <w:b/>
          <w:bCs/>
          <w:color w:val="000000" w:themeColor="text1"/>
          <w:sz w:val="18"/>
          <w:szCs w:val="18"/>
        </w:rPr>
        <w:t>Table S</w:t>
      </w:r>
      <w:r w:rsidR="00C02993" w:rsidRPr="007900DE">
        <w:rPr>
          <w:b/>
          <w:bCs/>
          <w:color w:val="000000" w:themeColor="text1"/>
          <w:sz w:val="18"/>
          <w:szCs w:val="18"/>
        </w:rPr>
        <w:t>6</w:t>
      </w:r>
      <w:r w:rsidRPr="007900DE">
        <w:rPr>
          <w:b/>
          <w:bCs/>
          <w:color w:val="000000" w:themeColor="text1"/>
          <w:sz w:val="18"/>
          <w:szCs w:val="18"/>
        </w:rPr>
        <w:t>.</w:t>
      </w:r>
      <w:r w:rsidRPr="007900DE">
        <w:rPr>
          <w:color w:val="000000" w:themeColor="text1"/>
          <w:sz w:val="18"/>
          <w:szCs w:val="18"/>
        </w:rPr>
        <w:t xml:space="preserve"> </w:t>
      </w:r>
      <w:r w:rsidR="007900DE" w:rsidRPr="007900DE">
        <w:rPr>
          <w:color w:val="000000" w:themeColor="text1"/>
          <w:sz w:val="18"/>
          <w:szCs w:val="18"/>
        </w:rPr>
        <w:t>Enrichment analyses for the magenta module. Terms that appear in the histogram (Figure 7) are highlighted in grey. In bold, HH genes</w:t>
      </w:r>
    </w:p>
    <w:p w14:paraId="52566A4A" w14:textId="77777777" w:rsidR="0066035B" w:rsidRPr="007900DE" w:rsidRDefault="0066035B" w:rsidP="0066035B">
      <w:pPr>
        <w:ind w:left="2552"/>
        <w:jc w:val="both"/>
        <w:rPr>
          <w:color w:val="000000" w:themeColor="text1"/>
          <w:sz w:val="18"/>
          <w:szCs w:val="18"/>
        </w:rPr>
      </w:pPr>
    </w:p>
    <w:p w14:paraId="58387425" w14:textId="6A7974A7" w:rsidR="0066035B" w:rsidRPr="007900DE" w:rsidRDefault="0066035B" w:rsidP="0066035B">
      <w:pPr>
        <w:ind w:left="2552"/>
        <w:jc w:val="both"/>
        <w:rPr>
          <w:color w:val="000000" w:themeColor="text1"/>
          <w:sz w:val="18"/>
          <w:szCs w:val="18"/>
        </w:rPr>
      </w:pPr>
      <w:r w:rsidRPr="007900DE">
        <w:rPr>
          <w:b/>
          <w:bCs/>
          <w:color w:val="000000" w:themeColor="text1"/>
          <w:sz w:val="18"/>
          <w:szCs w:val="18"/>
        </w:rPr>
        <w:t>Table S</w:t>
      </w:r>
      <w:r w:rsidR="00C02993" w:rsidRPr="007900DE">
        <w:rPr>
          <w:b/>
          <w:bCs/>
          <w:color w:val="000000" w:themeColor="text1"/>
          <w:sz w:val="18"/>
          <w:szCs w:val="18"/>
        </w:rPr>
        <w:t>7</w:t>
      </w:r>
      <w:r w:rsidRPr="007900DE">
        <w:rPr>
          <w:b/>
          <w:bCs/>
          <w:color w:val="000000" w:themeColor="text1"/>
          <w:sz w:val="18"/>
          <w:szCs w:val="18"/>
        </w:rPr>
        <w:t>.</w:t>
      </w:r>
      <w:r w:rsidRPr="007900DE">
        <w:rPr>
          <w:color w:val="000000" w:themeColor="text1"/>
          <w:sz w:val="18"/>
          <w:szCs w:val="18"/>
        </w:rPr>
        <w:t xml:space="preserve"> </w:t>
      </w:r>
      <w:r w:rsidR="007900DE" w:rsidRPr="007900DE">
        <w:rPr>
          <w:color w:val="000000" w:themeColor="text1"/>
          <w:sz w:val="18"/>
          <w:szCs w:val="18"/>
        </w:rPr>
        <w:t>Enrichment analyses for the black module. Terms that appear in the histogram (Figure 8) are highlighted in grey. In bold, HH genes</w:t>
      </w:r>
    </w:p>
    <w:p w14:paraId="08CC926D" w14:textId="77777777" w:rsidR="0066035B" w:rsidRPr="007900DE" w:rsidRDefault="0066035B" w:rsidP="0066035B">
      <w:pPr>
        <w:ind w:left="2552"/>
        <w:jc w:val="both"/>
        <w:rPr>
          <w:color w:val="000000" w:themeColor="text1"/>
          <w:sz w:val="18"/>
          <w:szCs w:val="18"/>
        </w:rPr>
      </w:pPr>
    </w:p>
    <w:p w14:paraId="220CF511" w14:textId="72E4ADE0" w:rsidR="0066035B" w:rsidRPr="007900DE" w:rsidRDefault="0066035B" w:rsidP="0066035B">
      <w:pPr>
        <w:ind w:left="2552"/>
        <w:jc w:val="both"/>
        <w:rPr>
          <w:color w:val="000000" w:themeColor="text1"/>
          <w:sz w:val="18"/>
          <w:szCs w:val="18"/>
        </w:rPr>
      </w:pPr>
      <w:r w:rsidRPr="007900DE">
        <w:rPr>
          <w:b/>
          <w:bCs/>
          <w:color w:val="000000" w:themeColor="text1"/>
          <w:sz w:val="18"/>
          <w:szCs w:val="18"/>
        </w:rPr>
        <w:t>Table S</w:t>
      </w:r>
      <w:r w:rsidR="00C02993" w:rsidRPr="007900DE">
        <w:rPr>
          <w:b/>
          <w:bCs/>
          <w:color w:val="000000" w:themeColor="text1"/>
          <w:sz w:val="18"/>
          <w:szCs w:val="18"/>
        </w:rPr>
        <w:t>8</w:t>
      </w:r>
      <w:r w:rsidRPr="007900DE">
        <w:rPr>
          <w:b/>
          <w:bCs/>
          <w:color w:val="000000" w:themeColor="text1"/>
          <w:sz w:val="18"/>
          <w:szCs w:val="18"/>
        </w:rPr>
        <w:t>.</w:t>
      </w:r>
      <w:r w:rsidRPr="007900DE">
        <w:rPr>
          <w:color w:val="000000" w:themeColor="text1"/>
          <w:sz w:val="18"/>
          <w:szCs w:val="18"/>
        </w:rPr>
        <w:t xml:space="preserve"> </w:t>
      </w:r>
      <w:r w:rsidR="007900DE" w:rsidRPr="007900DE">
        <w:rPr>
          <w:color w:val="000000" w:themeColor="text1"/>
          <w:sz w:val="18"/>
          <w:szCs w:val="18"/>
        </w:rPr>
        <w:t xml:space="preserve">Enrichment analyses for DEGs obtained from the Severe </w:t>
      </w:r>
      <w:r w:rsidR="007900DE" w:rsidRPr="00742D66">
        <w:rPr>
          <w:i/>
          <w:iCs/>
          <w:color w:val="000000" w:themeColor="text1"/>
          <w:sz w:val="18"/>
          <w:szCs w:val="18"/>
        </w:rPr>
        <w:t>vs</w:t>
      </w:r>
      <w:r w:rsidR="007900DE" w:rsidRPr="007900DE">
        <w:rPr>
          <w:color w:val="000000" w:themeColor="text1"/>
          <w:sz w:val="18"/>
          <w:szCs w:val="18"/>
        </w:rPr>
        <w:t xml:space="preserve"> Mild group comparison. Terms in bold contain DEGs selected as potential biomarkers. The terms highlighted in grey appear in the histogram (Figure 9)</w:t>
      </w:r>
    </w:p>
    <w:p w14:paraId="49EF56B9" w14:textId="77777777" w:rsidR="007900DE" w:rsidRPr="007900DE" w:rsidRDefault="007900DE" w:rsidP="0066035B">
      <w:pPr>
        <w:ind w:left="2552"/>
        <w:jc w:val="both"/>
        <w:rPr>
          <w:color w:val="000000" w:themeColor="text1"/>
          <w:sz w:val="18"/>
          <w:szCs w:val="18"/>
        </w:rPr>
      </w:pPr>
    </w:p>
    <w:p w14:paraId="662262BE" w14:textId="72D05450" w:rsidR="0066035B" w:rsidRPr="007900DE" w:rsidRDefault="0066035B" w:rsidP="0066035B">
      <w:pPr>
        <w:ind w:left="2552"/>
        <w:jc w:val="both"/>
        <w:rPr>
          <w:color w:val="000000" w:themeColor="text1"/>
          <w:sz w:val="18"/>
          <w:szCs w:val="18"/>
        </w:rPr>
      </w:pPr>
      <w:r w:rsidRPr="007900DE">
        <w:rPr>
          <w:b/>
          <w:bCs/>
          <w:color w:val="000000" w:themeColor="text1"/>
          <w:sz w:val="18"/>
          <w:szCs w:val="18"/>
        </w:rPr>
        <w:t>Table S</w:t>
      </w:r>
      <w:r w:rsidR="00C02993" w:rsidRPr="007900DE">
        <w:rPr>
          <w:b/>
          <w:bCs/>
          <w:color w:val="000000" w:themeColor="text1"/>
          <w:sz w:val="18"/>
          <w:szCs w:val="18"/>
        </w:rPr>
        <w:t>9</w:t>
      </w:r>
      <w:r w:rsidRPr="007900DE">
        <w:rPr>
          <w:b/>
          <w:bCs/>
          <w:color w:val="000000" w:themeColor="text1"/>
          <w:sz w:val="18"/>
          <w:szCs w:val="18"/>
        </w:rPr>
        <w:t>.</w:t>
      </w:r>
      <w:r w:rsidRPr="007900DE">
        <w:rPr>
          <w:color w:val="000000" w:themeColor="text1"/>
          <w:sz w:val="18"/>
          <w:szCs w:val="18"/>
        </w:rPr>
        <w:t xml:space="preserve"> </w:t>
      </w:r>
      <w:r w:rsidR="007900DE" w:rsidRPr="007900DE">
        <w:rPr>
          <w:color w:val="000000" w:themeColor="text1"/>
          <w:sz w:val="18"/>
          <w:szCs w:val="18"/>
        </w:rPr>
        <w:t>List of the genes used for the construction of the modules’ subnetworks</w:t>
      </w:r>
    </w:p>
    <w:p w14:paraId="3CA51F55" w14:textId="7776B629" w:rsidR="00C42A27" w:rsidRDefault="00C42A27" w:rsidP="0066035B">
      <w:pPr>
        <w:pStyle w:val="MDPI22heading2"/>
        <w:spacing w:before="240"/>
        <w:ind w:left="0"/>
        <w:rPr>
          <w:b/>
          <w:noProof w:val="0"/>
        </w:rPr>
      </w:pPr>
    </w:p>
    <w:p w14:paraId="20374D70" w14:textId="2002DABC" w:rsidR="00C42A27" w:rsidRDefault="00C42A27" w:rsidP="0066035B">
      <w:pPr>
        <w:pStyle w:val="MDPI22heading2"/>
        <w:spacing w:before="240"/>
        <w:ind w:left="0"/>
        <w:rPr>
          <w:b/>
          <w:noProof w:val="0"/>
        </w:rPr>
      </w:pPr>
    </w:p>
    <w:p w14:paraId="288E0EC7" w14:textId="4AE77D0D" w:rsidR="00C42A27" w:rsidRDefault="00C42A27" w:rsidP="0066035B">
      <w:pPr>
        <w:pStyle w:val="MDPI22heading2"/>
        <w:spacing w:before="240"/>
        <w:ind w:left="0"/>
        <w:rPr>
          <w:b/>
          <w:noProof w:val="0"/>
        </w:rPr>
      </w:pPr>
    </w:p>
    <w:p w14:paraId="2DB53530" w14:textId="27727700" w:rsidR="000C2F31" w:rsidRDefault="000C2F31" w:rsidP="0066035B">
      <w:pPr>
        <w:pStyle w:val="MDPI22heading2"/>
        <w:spacing w:before="240"/>
        <w:ind w:left="0"/>
        <w:rPr>
          <w:b/>
          <w:noProof w:val="0"/>
        </w:rPr>
      </w:pPr>
    </w:p>
    <w:p w14:paraId="6D4BFD9C" w14:textId="23BA0DC7" w:rsidR="000C2F31" w:rsidRDefault="000C2F31" w:rsidP="0066035B">
      <w:pPr>
        <w:pStyle w:val="MDPI22heading2"/>
        <w:spacing w:before="240"/>
        <w:ind w:left="0"/>
        <w:rPr>
          <w:b/>
          <w:noProof w:val="0"/>
        </w:rPr>
      </w:pPr>
    </w:p>
    <w:p w14:paraId="33AF5A7E" w14:textId="3344E7B8" w:rsidR="000C2F31" w:rsidRDefault="000C2F31" w:rsidP="0066035B">
      <w:pPr>
        <w:pStyle w:val="MDPI22heading2"/>
        <w:spacing w:before="240"/>
        <w:ind w:left="0"/>
        <w:rPr>
          <w:b/>
          <w:noProof w:val="0"/>
        </w:rPr>
      </w:pPr>
    </w:p>
    <w:p w14:paraId="757A5223" w14:textId="745A72F6" w:rsidR="000C2F31" w:rsidRDefault="000C2F31" w:rsidP="0066035B">
      <w:pPr>
        <w:pStyle w:val="MDPI22heading2"/>
        <w:spacing w:before="240"/>
        <w:ind w:left="0"/>
        <w:rPr>
          <w:b/>
          <w:noProof w:val="0"/>
        </w:rPr>
      </w:pPr>
    </w:p>
    <w:p w14:paraId="4CF93E21" w14:textId="7692F387" w:rsidR="000C2F31" w:rsidRDefault="000C2F31" w:rsidP="0066035B">
      <w:pPr>
        <w:pStyle w:val="MDPI22heading2"/>
        <w:spacing w:before="240"/>
        <w:ind w:left="0"/>
        <w:rPr>
          <w:b/>
          <w:noProof w:val="0"/>
        </w:rPr>
      </w:pPr>
    </w:p>
    <w:p w14:paraId="7E95890F" w14:textId="5663EFDA" w:rsidR="000C2F31" w:rsidRDefault="000C2F31" w:rsidP="0066035B">
      <w:pPr>
        <w:pStyle w:val="MDPI22heading2"/>
        <w:spacing w:before="240"/>
        <w:ind w:left="0"/>
        <w:rPr>
          <w:b/>
          <w:noProof w:val="0"/>
        </w:rPr>
      </w:pPr>
    </w:p>
    <w:p w14:paraId="52F554BD" w14:textId="1988777F" w:rsidR="000C2F31" w:rsidRDefault="000C2F31" w:rsidP="0066035B">
      <w:pPr>
        <w:pStyle w:val="MDPI22heading2"/>
        <w:spacing w:before="240"/>
        <w:ind w:left="0"/>
        <w:rPr>
          <w:b/>
          <w:noProof w:val="0"/>
        </w:rPr>
      </w:pPr>
    </w:p>
    <w:p w14:paraId="235D1170" w14:textId="6198DF08" w:rsidR="000C2F31" w:rsidRDefault="000C2F31" w:rsidP="0066035B">
      <w:pPr>
        <w:pStyle w:val="MDPI22heading2"/>
        <w:spacing w:before="240"/>
        <w:ind w:left="0"/>
        <w:rPr>
          <w:b/>
          <w:noProof w:val="0"/>
        </w:rPr>
      </w:pPr>
    </w:p>
    <w:p w14:paraId="40B12FD1" w14:textId="0D838EA0" w:rsidR="000C2F31" w:rsidRDefault="000C2F31" w:rsidP="0066035B">
      <w:pPr>
        <w:pStyle w:val="MDPI22heading2"/>
        <w:spacing w:before="240"/>
        <w:ind w:left="0"/>
        <w:rPr>
          <w:b/>
          <w:noProof w:val="0"/>
        </w:rPr>
      </w:pPr>
    </w:p>
    <w:p w14:paraId="0B035450" w14:textId="23ED758F" w:rsidR="000C2F31" w:rsidRDefault="000C2F31" w:rsidP="0066035B">
      <w:pPr>
        <w:pStyle w:val="MDPI22heading2"/>
        <w:spacing w:before="240"/>
        <w:ind w:left="0"/>
        <w:rPr>
          <w:b/>
          <w:noProof w:val="0"/>
        </w:rPr>
      </w:pPr>
    </w:p>
    <w:p w14:paraId="67C3BCA6" w14:textId="1905EA4B" w:rsidR="000C2F31" w:rsidRDefault="000C2F31" w:rsidP="0066035B">
      <w:pPr>
        <w:pStyle w:val="MDPI22heading2"/>
        <w:spacing w:before="240"/>
        <w:ind w:left="0"/>
        <w:rPr>
          <w:b/>
          <w:noProof w:val="0"/>
        </w:rPr>
      </w:pPr>
    </w:p>
    <w:p w14:paraId="12FA10B2" w14:textId="77777777" w:rsidR="000C2F31" w:rsidRDefault="000C2F31" w:rsidP="0066035B">
      <w:pPr>
        <w:pStyle w:val="MDPI22heading2"/>
        <w:spacing w:before="240"/>
        <w:ind w:left="0"/>
        <w:rPr>
          <w:b/>
          <w:noProof w:val="0"/>
        </w:rPr>
      </w:pPr>
    </w:p>
    <w:p w14:paraId="29C26F9F" w14:textId="77777777" w:rsidR="0066035B" w:rsidRDefault="0066035B" w:rsidP="0066035B">
      <w:pPr>
        <w:pStyle w:val="MDPI22heading2"/>
        <w:spacing w:before="240"/>
        <w:ind w:left="0"/>
        <w:rPr>
          <w:b/>
          <w:noProof w:val="0"/>
        </w:rPr>
      </w:pPr>
    </w:p>
    <w:p w14:paraId="4C851496" w14:textId="37637566" w:rsidR="00C1790B" w:rsidRDefault="00C1790B" w:rsidP="00C1790B">
      <w:pPr>
        <w:pStyle w:val="MDPI22heading2"/>
        <w:spacing w:before="240"/>
        <w:ind w:left="2552"/>
        <w:rPr>
          <w:b/>
          <w:noProof w:val="0"/>
        </w:rPr>
      </w:pPr>
      <w:r>
        <w:rPr>
          <w:b/>
          <w:noProof w:val="0"/>
        </w:rPr>
        <w:lastRenderedPageBreak/>
        <w:t>Supplementary Figures</w:t>
      </w:r>
    </w:p>
    <w:p w14:paraId="16F4D9CE" w14:textId="281B1D0C" w:rsidR="00C1790B" w:rsidRDefault="00C1790B" w:rsidP="0066035B">
      <w:pPr>
        <w:pStyle w:val="MDPI22heading2"/>
        <w:spacing w:before="240"/>
        <w:ind w:left="0"/>
        <w:rPr>
          <w:b/>
          <w:noProof w:val="0"/>
        </w:rPr>
      </w:pPr>
    </w:p>
    <w:p w14:paraId="744E4F38" w14:textId="482F6081" w:rsidR="00145F85" w:rsidRPr="00DD04F6" w:rsidRDefault="00145F85" w:rsidP="00145F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cs="Arial"/>
          <w:b/>
          <w:bCs/>
        </w:rPr>
      </w:pPr>
      <w:r>
        <w:drawing>
          <wp:anchor distT="0" distB="0" distL="114300" distR="114300" simplePos="0" relativeHeight="251660288" behindDoc="0" locked="0" layoutInCell="1" allowOverlap="1" wp14:anchorId="5C960290" wp14:editId="3871D884">
            <wp:simplePos x="0" y="0"/>
            <wp:positionH relativeFrom="column">
              <wp:posOffset>248783</wp:posOffset>
            </wp:positionH>
            <wp:positionV relativeFrom="paragraph">
              <wp:posOffset>305435</wp:posOffset>
            </wp:positionV>
            <wp:extent cx="6134735" cy="5393690"/>
            <wp:effectExtent l="0" t="0" r="0" b="381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0"/>
                    <a:stretch>
                      <a:fillRect/>
                    </a:stretch>
                  </pic:blipFill>
                  <pic:spPr>
                    <a:xfrm>
                      <a:off x="0" y="0"/>
                      <a:ext cx="6134735" cy="5393690"/>
                    </a:xfrm>
                    <a:prstGeom prst="rect">
                      <a:avLst/>
                    </a:prstGeom>
                  </pic:spPr>
                </pic:pic>
              </a:graphicData>
            </a:graphic>
            <wp14:sizeRelH relativeFrom="page">
              <wp14:pctWidth>0</wp14:pctWidth>
            </wp14:sizeRelH>
            <wp14:sizeRelV relativeFrom="page">
              <wp14:pctHeight>0</wp14:pctHeight>
            </wp14:sizeRelV>
          </wp:anchor>
        </w:drawing>
      </w:r>
    </w:p>
    <w:p w14:paraId="7B421A3D" w14:textId="77777777" w:rsidR="00145F85" w:rsidRDefault="00145F85" w:rsidP="00145F85"/>
    <w:p w14:paraId="31F5A2F4" w14:textId="77777777" w:rsidR="00145F85" w:rsidRPr="00145F85" w:rsidRDefault="00145F85" w:rsidP="000C2F31">
      <w:pPr>
        <w:snapToGrid w:val="0"/>
        <w:ind w:left="2552"/>
        <w:rPr>
          <w:color w:val="FF0000"/>
          <w:sz w:val="18"/>
          <w:szCs w:val="18"/>
        </w:rPr>
      </w:pPr>
      <w:r w:rsidRPr="00777ADE">
        <w:rPr>
          <w:b/>
          <w:bCs/>
          <w:color w:val="000000" w:themeColor="text1"/>
          <w:sz w:val="18"/>
          <w:szCs w:val="18"/>
        </w:rPr>
        <w:t>Figure S1.</w:t>
      </w:r>
      <w:r w:rsidRPr="00777ADE">
        <w:rPr>
          <w:color w:val="000000" w:themeColor="text1"/>
          <w:sz w:val="18"/>
          <w:szCs w:val="18"/>
        </w:rPr>
        <w:t xml:space="preserve"> Factor </w:t>
      </w:r>
      <w:r w:rsidRPr="004A2C00">
        <w:rPr>
          <w:color w:val="000000" w:themeColor="text1"/>
          <w:sz w:val="18"/>
          <w:szCs w:val="18"/>
        </w:rPr>
        <w:t>Analysis of Mixed Data. Contribution of grouping variables to the first (A) and second (B) dimensions.</w:t>
      </w:r>
    </w:p>
    <w:p w14:paraId="33361F3D" w14:textId="30C345B8" w:rsidR="00C1790B" w:rsidRDefault="00C1790B" w:rsidP="000C2F31">
      <w:pPr>
        <w:pStyle w:val="MDPI22heading2"/>
        <w:spacing w:before="0" w:after="0" w:line="240" w:lineRule="auto"/>
        <w:ind w:left="2552"/>
        <w:rPr>
          <w:b/>
          <w:i w:val="0"/>
          <w:iCs/>
          <w:noProof w:val="0"/>
        </w:rPr>
      </w:pPr>
    </w:p>
    <w:p w14:paraId="4E566A6D" w14:textId="20A865D9" w:rsidR="007E0BDF" w:rsidRDefault="007E0BDF" w:rsidP="00C1790B">
      <w:pPr>
        <w:pStyle w:val="MDPI22heading2"/>
        <w:spacing w:before="240"/>
        <w:ind w:left="2552"/>
        <w:rPr>
          <w:b/>
          <w:i w:val="0"/>
          <w:iCs/>
          <w:noProof w:val="0"/>
        </w:rPr>
      </w:pPr>
    </w:p>
    <w:p w14:paraId="775803AE" w14:textId="4C8BA041" w:rsidR="007E0BDF" w:rsidRDefault="007E0BDF" w:rsidP="00C1790B">
      <w:pPr>
        <w:pStyle w:val="MDPI22heading2"/>
        <w:spacing w:before="240"/>
        <w:ind w:left="2552"/>
        <w:rPr>
          <w:b/>
          <w:i w:val="0"/>
          <w:iCs/>
          <w:noProof w:val="0"/>
        </w:rPr>
      </w:pPr>
    </w:p>
    <w:p w14:paraId="238FA971" w14:textId="1C4FFF8E" w:rsidR="007E0BDF" w:rsidRDefault="007E0BDF" w:rsidP="00C1790B">
      <w:pPr>
        <w:pStyle w:val="MDPI22heading2"/>
        <w:spacing w:before="240"/>
        <w:ind w:left="2552"/>
        <w:rPr>
          <w:b/>
          <w:i w:val="0"/>
          <w:iCs/>
          <w:noProof w:val="0"/>
        </w:rPr>
      </w:pPr>
    </w:p>
    <w:p w14:paraId="7468A02A" w14:textId="4A8F2188" w:rsidR="007E0BDF" w:rsidRDefault="007E0BDF" w:rsidP="007E0BDF">
      <w:pPr>
        <w:spacing w:line="228" w:lineRule="auto"/>
        <w:ind w:left="2552"/>
        <w:jc w:val="both"/>
        <w:rPr>
          <w:b/>
          <w:bCs/>
          <w:color w:val="000000" w:themeColor="text1"/>
          <w:sz w:val="22"/>
          <w:szCs w:val="22"/>
        </w:rPr>
      </w:pPr>
      <w:r>
        <w:lastRenderedPageBreak/>
        <w:drawing>
          <wp:anchor distT="0" distB="0" distL="114300" distR="114300" simplePos="0" relativeHeight="251662336" behindDoc="0" locked="0" layoutInCell="1" allowOverlap="1" wp14:anchorId="7E7C8E1A" wp14:editId="2A0AFC02">
            <wp:simplePos x="0" y="0"/>
            <wp:positionH relativeFrom="column">
              <wp:posOffset>1625423</wp:posOffset>
            </wp:positionH>
            <wp:positionV relativeFrom="paragraph">
              <wp:posOffset>204470</wp:posOffset>
            </wp:positionV>
            <wp:extent cx="3333115" cy="1692275"/>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1"/>
                    <a:stretch>
                      <a:fillRect/>
                    </a:stretch>
                  </pic:blipFill>
                  <pic:spPr>
                    <a:xfrm>
                      <a:off x="0" y="0"/>
                      <a:ext cx="3333115" cy="1692275"/>
                    </a:xfrm>
                    <a:prstGeom prst="rect">
                      <a:avLst/>
                    </a:prstGeom>
                  </pic:spPr>
                </pic:pic>
              </a:graphicData>
            </a:graphic>
            <wp14:sizeRelH relativeFrom="page">
              <wp14:pctWidth>0</wp14:pctWidth>
            </wp14:sizeRelH>
            <wp14:sizeRelV relativeFrom="page">
              <wp14:pctHeight>0</wp14:pctHeight>
            </wp14:sizeRelV>
          </wp:anchor>
        </w:drawing>
      </w:r>
    </w:p>
    <w:p w14:paraId="7BAAE4C3" w14:textId="33D01A98" w:rsidR="007E0BDF" w:rsidRDefault="007E0BDF" w:rsidP="007E0BDF">
      <w:pPr>
        <w:spacing w:line="228" w:lineRule="auto"/>
        <w:ind w:left="2552"/>
        <w:jc w:val="both"/>
        <w:rPr>
          <w:b/>
          <w:bCs/>
          <w:color w:val="000000" w:themeColor="text1"/>
          <w:sz w:val="22"/>
          <w:szCs w:val="22"/>
        </w:rPr>
      </w:pPr>
    </w:p>
    <w:p w14:paraId="18489404" w14:textId="0F7AD397" w:rsidR="007E0BDF" w:rsidRDefault="00193730" w:rsidP="000C2F31">
      <w:pPr>
        <w:snapToGrid w:val="0"/>
        <w:ind w:left="2552"/>
        <w:jc w:val="both"/>
        <w:rPr>
          <w:color w:val="000000" w:themeColor="text1"/>
          <w:sz w:val="18"/>
          <w:szCs w:val="18"/>
        </w:rPr>
      </w:pPr>
      <w:r w:rsidRPr="00193730">
        <w:rPr>
          <w:sz w:val="18"/>
          <w:szCs w:val="18"/>
        </w:rPr>
        <w:drawing>
          <wp:anchor distT="0" distB="0" distL="114300" distR="114300" simplePos="0" relativeHeight="251664384" behindDoc="0" locked="0" layoutInCell="1" allowOverlap="1" wp14:anchorId="502D140B" wp14:editId="08966B9B">
            <wp:simplePos x="0" y="0"/>
            <wp:positionH relativeFrom="column">
              <wp:posOffset>354322</wp:posOffset>
            </wp:positionH>
            <wp:positionV relativeFrom="paragraph">
              <wp:posOffset>1364615</wp:posOffset>
            </wp:positionV>
            <wp:extent cx="6145530" cy="3518535"/>
            <wp:effectExtent l="0" t="0" r="127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2"/>
                    <a:stretch>
                      <a:fillRect/>
                    </a:stretch>
                  </pic:blipFill>
                  <pic:spPr>
                    <a:xfrm>
                      <a:off x="0" y="0"/>
                      <a:ext cx="6145530" cy="3518535"/>
                    </a:xfrm>
                    <a:prstGeom prst="rect">
                      <a:avLst/>
                    </a:prstGeom>
                  </pic:spPr>
                </pic:pic>
              </a:graphicData>
            </a:graphic>
            <wp14:sizeRelH relativeFrom="page">
              <wp14:pctWidth>0</wp14:pctWidth>
            </wp14:sizeRelH>
            <wp14:sizeRelV relativeFrom="page">
              <wp14:pctHeight>0</wp14:pctHeight>
            </wp14:sizeRelV>
          </wp:anchor>
        </w:drawing>
      </w:r>
      <w:r w:rsidR="007E0BDF" w:rsidRPr="00193730">
        <w:rPr>
          <w:b/>
          <w:bCs/>
          <w:color w:val="000000" w:themeColor="text1"/>
          <w:sz w:val="18"/>
          <w:szCs w:val="18"/>
        </w:rPr>
        <w:t xml:space="preserve">Figure S2. </w:t>
      </w:r>
      <w:r w:rsidR="007E0BDF" w:rsidRPr="000C2F31">
        <w:rPr>
          <w:color w:val="000000" w:themeColor="text1"/>
          <w:sz w:val="18"/>
          <w:szCs w:val="18"/>
        </w:rPr>
        <w:t>Selection of the soft-thresholding power (β).</w:t>
      </w:r>
      <w:r w:rsidR="007E0BDF" w:rsidRPr="00193730">
        <w:rPr>
          <w:color w:val="000000" w:themeColor="text1"/>
          <w:sz w:val="18"/>
          <w:szCs w:val="18"/>
        </w:rPr>
        <w:t xml:space="preserve"> The dataset was fit to a scale-free model of proposed values for β ranging from 1 to 34 (numbers inside the plots). Approximate scale-free topology is attained around soft-thresholding power of 20, which reflects the inflection point where model fit begins to decrease with power increasing (left panel). The plot of the mean connectivity along with the soft-thresholding power (right panel). The red line indicates the scale-free topology R</w:t>
      </w:r>
      <w:r w:rsidR="007E0BDF" w:rsidRPr="00193730">
        <w:rPr>
          <w:color w:val="000000" w:themeColor="text1"/>
          <w:sz w:val="18"/>
          <w:szCs w:val="18"/>
          <w:vertAlign w:val="superscript"/>
        </w:rPr>
        <w:t>2</w:t>
      </w:r>
      <w:r w:rsidR="007E0BDF" w:rsidRPr="00193730">
        <w:rPr>
          <w:color w:val="000000" w:themeColor="text1"/>
          <w:sz w:val="18"/>
          <w:szCs w:val="18"/>
        </w:rPr>
        <w:t xml:space="preserve"> fit index cut-off of 0.9160.</w:t>
      </w:r>
    </w:p>
    <w:p w14:paraId="7613FE8D" w14:textId="61EB9FBF" w:rsidR="000C2F31" w:rsidRDefault="000C2F31" w:rsidP="000C2F31">
      <w:pPr>
        <w:snapToGrid w:val="0"/>
        <w:ind w:left="2552"/>
        <w:jc w:val="both"/>
        <w:rPr>
          <w:color w:val="000000" w:themeColor="text1"/>
          <w:sz w:val="18"/>
          <w:szCs w:val="18"/>
        </w:rPr>
      </w:pPr>
    </w:p>
    <w:p w14:paraId="275C4658" w14:textId="115EC6B5" w:rsidR="000C2F31" w:rsidRDefault="000C2F31" w:rsidP="000C2F31">
      <w:pPr>
        <w:snapToGrid w:val="0"/>
        <w:ind w:left="2552"/>
        <w:jc w:val="both"/>
        <w:rPr>
          <w:color w:val="000000" w:themeColor="text1"/>
          <w:sz w:val="18"/>
          <w:szCs w:val="18"/>
        </w:rPr>
      </w:pPr>
    </w:p>
    <w:p w14:paraId="7BF9BA08" w14:textId="77777777" w:rsidR="000C2F31" w:rsidRPr="00193730" w:rsidRDefault="000C2F31" w:rsidP="000C2F31">
      <w:pPr>
        <w:snapToGrid w:val="0"/>
        <w:ind w:left="2552"/>
        <w:jc w:val="both"/>
        <w:rPr>
          <w:color w:val="000000" w:themeColor="text1"/>
          <w:sz w:val="18"/>
          <w:szCs w:val="18"/>
        </w:rPr>
      </w:pPr>
    </w:p>
    <w:p w14:paraId="306D8CF7" w14:textId="296F9724" w:rsidR="007E0BDF" w:rsidRPr="00193730" w:rsidRDefault="007E0BDF" w:rsidP="000C2F31">
      <w:pPr>
        <w:snapToGrid w:val="0"/>
        <w:ind w:left="2552"/>
        <w:jc w:val="both"/>
        <w:rPr>
          <w:color w:val="000000" w:themeColor="text1"/>
          <w:sz w:val="18"/>
          <w:szCs w:val="18"/>
        </w:rPr>
      </w:pPr>
      <w:r w:rsidRPr="00193730">
        <w:rPr>
          <w:b/>
          <w:bCs/>
          <w:color w:val="000000" w:themeColor="text1"/>
          <w:sz w:val="18"/>
          <w:szCs w:val="18"/>
        </w:rPr>
        <w:t xml:space="preserve">Figure S3. </w:t>
      </w:r>
      <w:r w:rsidRPr="000C2F31">
        <w:rPr>
          <w:color w:val="000000" w:themeColor="text1"/>
          <w:sz w:val="18"/>
          <w:szCs w:val="18"/>
        </w:rPr>
        <w:t>Module-trait relationships (complete report).</w:t>
      </w:r>
      <w:r w:rsidRPr="00193730">
        <w:rPr>
          <w:color w:val="000000" w:themeColor="text1"/>
          <w:sz w:val="18"/>
          <w:szCs w:val="18"/>
        </w:rPr>
        <w:t xml:space="preserve"> WGCNA module significance (MS) correlations with clinical, laboratorial, and/or demographic traits. In the rows, module eigengenes (MEs) named by their module colors, together with the number of genes in each module. In the columns, the traits of interest. Numbers inside each colored box are the correlation coefficients between the module and the specific trait, with </w:t>
      </w:r>
      <w:r w:rsidRPr="00193730">
        <w:rPr>
          <w:i/>
          <w:iCs/>
          <w:color w:val="000000" w:themeColor="text1"/>
          <w:sz w:val="18"/>
          <w:szCs w:val="18"/>
        </w:rPr>
        <w:t>p</w:t>
      </w:r>
      <w:r w:rsidRPr="00193730">
        <w:rPr>
          <w:color w:val="000000" w:themeColor="text1"/>
          <w:sz w:val="18"/>
          <w:szCs w:val="18"/>
        </w:rPr>
        <w:t xml:space="preserve">-value in parentheses. The more intense the box color, the more negatively (green) or positively (red) is the module correlation with the trait (MS value, as indicated by color bar). </w:t>
      </w:r>
    </w:p>
    <w:p w14:paraId="39061798" w14:textId="383E9A5A" w:rsidR="00193730" w:rsidRDefault="00193730" w:rsidP="0027238B">
      <w:pPr>
        <w:spacing w:line="228" w:lineRule="auto"/>
        <w:ind w:left="2552"/>
        <w:jc w:val="both"/>
        <w:rPr>
          <w:color w:val="000000" w:themeColor="text1"/>
          <w:sz w:val="22"/>
          <w:szCs w:val="22"/>
        </w:rPr>
      </w:pPr>
    </w:p>
    <w:p w14:paraId="54B441CA" w14:textId="35461258" w:rsidR="00193730" w:rsidRDefault="00193730" w:rsidP="0027238B">
      <w:pPr>
        <w:spacing w:line="228" w:lineRule="auto"/>
        <w:ind w:left="2552"/>
        <w:jc w:val="both"/>
        <w:rPr>
          <w:color w:val="000000" w:themeColor="text1"/>
          <w:sz w:val="22"/>
          <w:szCs w:val="22"/>
        </w:rPr>
      </w:pPr>
    </w:p>
    <w:p w14:paraId="5C3A9741" w14:textId="0E1C9F3D" w:rsidR="00193730" w:rsidRDefault="00193730" w:rsidP="0027238B">
      <w:pPr>
        <w:spacing w:line="228" w:lineRule="auto"/>
        <w:ind w:left="2552"/>
        <w:jc w:val="both"/>
        <w:rPr>
          <w:color w:val="000000" w:themeColor="text1"/>
          <w:sz w:val="22"/>
          <w:szCs w:val="22"/>
        </w:rPr>
      </w:pPr>
      <w:r>
        <w:lastRenderedPageBreak/>
        <w:drawing>
          <wp:anchor distT="0" distB="0" distL="114300" distR="114300" simplePos="0" relativeHeight="251666432" behindDoc="0" locked="0" layoutInCell="1" allowOverlap="1" wp14:anchorId="7B15A7F8" wp14:editId="2B70FA2B">
            <wp:simplePos x="0" y="0"/>
            <wp:positionH relativeFrom="column">
              <wp:posOffset>98312</wp:posOffset>
            </wp:positionH>
            <wp:positionV relativeFrom="paragraph">
              <wp:posOffset>205740</wp:posOffset>
            </wp:positionV>
            <wp:extent cx="6388735" cy="1864360"/>
            <wp:effectExtent l="0" t="0" r="0" b="254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3"/>
                    <a:stretch>
                      <a:fillRect/>
                    </a:stretch>
                  </pic:blipFill>
                  <pic:spPr>
                    <a:xfrm>
                      <a:off x="0" y="0"/>
                      <a:ext cx="6388735" cy="1864360"/>
                    </a:xfrm>
                    <a:prstGeom prst="rect">
                      <a:avLst/>
                    </a:prstGeom>
                  </pic:spPr>
                </pic:pic>
              </a:graphicData>
            </a:graphic>
            <wp14:sizeRelH relativeFrom="page">
              <wp14:pctWidth>0</wp14:pctWidth>
            </wp14:sizeRelH>
            <wp14:sizeRelV relativeFrom="page">
              <wp14:pctHeight>0</wp14:pctHeight>
            </wp14:sizeRelV>
          </wp:anchor>
        </w:drawing>
      </w:r>
    </w:p>
    <w:p w14:paraId="09FBAA71" w14:textId="77777777" w:rsidR="00193730" w:rsidRDefault="00193730" w:rsidP="00193730">
      <w:pPr>
        <w:spacing w:line="228" w:lineRule="auto"/>
        <w:jc w:val="both"/>
        <w:rPr>
          <w:b/>
          <w:bCs/>
          <w:color w:val="000000" w:themeColor="text1"/>
          <w:sz w:val="18"/>
          <w:szCs w:val="18"/>
        </w:rPr>
      </w:pPr>
    </w:p>
    <w:p w14:paraId="2ABE5690" w14:textId="77248EAF" w:rsidR="00193730" w:rsidRPr="00193730" w:rsidRDefault="00193730" w:rsidP="00A54D69">
      <w:pPr>
        <w:snapToGrid w:val="0"/>
        <w:ind w:left="2552"/>
        <w:jc w:val="both"/>
        <w:rPr>
          <w:color w:val="000000" w:themeColor="text1"/>
          <w:sz w:val="18"/>
          <w:szCs w:val="18"/>
        </w:rPr>
      </w:pPr>
      <w:r w:rsidRPr="00193730">
        <w:rPr>
          <w:b/>
          <w:bCs/>
          <w:color w:val="000000" w:themeColor="text1"/>
          <w:sz w:val="18"/>
          <w:szCs w:val="18"/>
        </w:rPr>
        <w:t xml:space="preserve">Figure S4. </w:t>
      </w:r>
      <w:r w:rsidRPr="00193730">
        <w:rPr>
          <w:color w:val="000000" w:themeColor="text1"/>
          <w:sz w:val="18"/>
          <w:szCs w:val="18"/>
        </w:rPr>
        <w:t xml:space="preserve">Intramodular node categorization. </w:t>
      </w:r>
      <w:r w:rsidRPr="00193730">
        <w:rPr>
          <w:i/>
          <w:iCs/>
          <w:color w:val="000000" w:themeColor="text1"/>
          <w:sz w:val="18"/>
          <w:szCs w:val="18"/>
        </w:rPr>
        <w:t>kTotal</w:t>
      </w:r>
      <w:r w:rsidRPr="00193730">
        <w:rPr>
          <w:color w:val="000000" w:themeColor="text1"/>
          <w:sz w:val="18"/>
          <w:szCs w:val="18"/>
        </w:rPr>
        <w:t xml:space="preserve"> </w:t>
      </w:r>
      <w:r w:rsidRPr="00193730">
        <w:rPr>
          <w:i/>
          <w:iCs/>
          <w:color w:val="000000" w:themeColor="text1"/>
          <w:sz w:val="18"/>
          <w:szCs w:val="18"/>
        </w:rPr>
        <w:t>vs.</w:t>
      </w:r>
      <w:r w:rsidRPr="00193730">
        <w:rPr>
          <w:color w:val="000000" w:themeColor="text1"/>
          <w:sz w:val="18"/>
          <w:szCs w:val="18"/>
        </w:rPr>
        <w:t xml:space="preserve"> </w:t>
      </w:r>
      <w:r w:rsidRPr="00193730">
        <w:rPr>
          <w:i/>
          <w:iCs/>
          <w:color w:val="000000" w:themeColor="text1"/>
          <w:sz w:val="18"/>
          <w:szCs w:val="18"/>
        </w:rPr>
        <w:t>k</w:t>
      </w:r>
      <w:r w:rsidRPr="00193730">
        <w:rPr>
          <w:color w:val="000000" w:themeColor="text1"/>
          <w:sz w:val="18"/>
          <w:szCs w:val="18"/>
        </w:rPr>
        <w:t>Within plots for the three modules (yellow, magenta, and black) significantly and positively correlated with specific traits. High hierarchy (HH) genes are indicated by black dots. Red dotted lines on both axes show the cut-off values adopted for HH genes selection.</w:t>
      </w:r>
    </w:p>
    <w:p w14:paraId="3C1F269F" w14:textId="77777777" w:rsidR="00193730" w:rsidRPr="00511589" w:rsidRDefault="00193730" w:rsidP="0027238B">
      <w:pPr>
        <w:spacing w:line="228" w:lineRule="auto"/>
        <w:ind w:left="2552"/>
        <w:jc w:val="both"/>
        <w:rPr>
          <w:color w:val="000000" w:themeColor="text1"/>
          <w:sz w:val="22"/>
          <w:szCs w:val="22"/>
        </w:rPr>
      </w:pPr>
    </w:p>
    <w:p w14:paraId="2B89F656" w14:textId="77777777" w:rsidR="007E0BDF" w:rsidRDefault="007E0BDF" w:rsidP="00C1790B">
      <w:pPr>
        <w:pStyle w:val="MDPI22heading2"/>
        <w:spacing w:before="240"/>
        <w:ind w:left="2552"/>
        <w:rPr>
          <w:b/>
          <w:i w:val="0"/>
          <w:iCs/>
          <w:noProof w:val="0"/>
        </w:rPr>
      </w:pPr>
    </w:p>
    <w:p w14:paraId="1725A07A" w14:textId="1DA55DC2" w:rsidR="007E0BDF" w:rsidRDefault="007E0BDF" w:rsidP="00C1790B">
      <w:pPr>
        <w:pStyle w:val="MDPI22heading2"/>
        <w:spacing w:before="240"/>
        <w:ind w:left="2552"/>
        <w:rPr>
          <w:b/>
          <w:i w:val="0"/>
          <w:iCs/>
          <w:noProof w:val="0"/>
        </w:rPr>
      </w:pPr>
    </w:p>
    <w:p w14:paraId="6C0A8AE8" w14:textId="77777777" w:rsidR="007E0BDF" w:rsidRPr="007E0BDF" w:rsidRDefault="007E0BDF" w:rsidP="00C1790B">
      <w:pPr>
        <w:pStyle w:val="MDPI22heading2"/>
        <w:spacing w:before="240"/>
        <w:ind w:left="2552"/>
        <w:rPr>
          <w:b/>
          <w:i w:val="0"/>
          <w:iCs/>
          <w:noProof w:val="0"/>
        </w:rPr>
      </w:pPr>
    </w:p>
    <w:p w14:paraId="62D40FB1" w14:textId="77777777" w:rsidR="00C1790B" w:rsidRPr="00145F85" w:rsidRDefault="00C1790B" w:rsidP="00E40A4E">
      <w:pPr>
        <w:pStyle w:val="MDPI71References"/>
        <w:numPr>
          <w:ilvl w:val="0"/>
          <w:numId w:val="0"/>
        </w:numPr>
        <w:ind w:left="2552" w:hanging="2"/>
        <w:rPr>
          <w:i/>
          <w:iCs/>
          <w:sz w:val="20"/>
        </w:rPr>
      </w:pPr>
    </w:p>
    <w:sectPr w:rsidR="00C1790B" w:rsidRPr="00145F85" w:rsidSect="005400E1">
      <w:type w:val="continuous"/>
      <w:pgSz w:w="11906" w:h="16838" w:code="9"/>
      <w:pgMar w:top="1418" w:right="720" w:bottom="1077" w:left="720" w:header="1021"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E348A" w14:textId="77777777" w:rsidR="00704123" w:rsidRDefault="00704123">
      <w:r>
        <w:separator/>
      </w:r>
    </w:p>
  </w:endnote>
  <w:endnote w:type="continuationSeparator" w:id="0">
    <w:p w14:paraId="4684D15E" w14:textId="77777777" w:rsidR="00704123" w:rsidRDefault="007041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Palatino">
    <w:altName w:val="Segoe UI Historic"/>
    <w:panose1 w:val="00000000000000000000"/>
    <w:charset w:val="4D"/>
    <w:family w:val="auto"/>
    <w:pitch w:val="variable"/>
    <w:sig w:usb0="A00002FF" w:usb1="7800205A" w:usb2="14600000" w:usb3="00000000" w:csb0="00000193"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6B31E" w14:textId="77777777" w:rsidR="00971111" w:rsidRPr="00F2034D" w:rsidRDefault="00971111" w:rsidP="00971111">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07D5B" w14:textId="77777777" w:rsidR="00BA1073" w:rsidRDefault="00BA1073" w:rsidP="00C248F9">
    <w:pPr>
      <w:pBdr>
        <w:top w:val="single" w:sz="4" w:space="0" w:color="000000"/>
      </w:pBdr>
      <w:tabs>
        <w:tab w:val="right" w:pos="8844"/>
      </w:tabs>
      <w:adjustRightInd w:val="0"/>
      <w:snapToGrid w:val="0"/>
      <w:spacing w:before="480" w:line="100" w:lineRule="exact"/>
      <w:rPr>
        <w:i/>
        <w:sz w:val="16"/>
        <w:szCs w:val="16"/>
      </w:rPr>
    </w:pPr>
  </w:p>
  <w:p w14:paraId="6EC5F1E2" w14:textId="77777777" w:rsidR="00971111" w:rsidRPr="00372FCD" w:rsidRDefault="00971111" w:rsidP="00154913">
    <w:pPr>
      <w:tabs>
        <w:tab w:val="right" w:pos="10466"/>
      </w:tabs>
      <w:adjustRightInd w:val="0"/>
      <w:snapToGrid w:val="0"/>
      <w:rPr>
        <w:sz w:val="16"/>
        <w:szCs w:val="16"/>
        <w:lang w:val="fr-CH"/>
      </w:rPr>
    </w:pPr>
    <w:r w:rsidRPr="00547466">
      <w:rPr>
        <w:i/>
        <w:sz w:val="16"/>
        <w:szCs w:val="16"/>
      </w:rPr>
      <w:t>Cells</w:t>
    </w:r>
    <w:r>
      <w:rPr>
        <w:i/>
        <w:sz w:val="16"/>
        <w:szCs w:val="16"/>
      </w:rPr>
      <w:t xml:space="preserve"> </w:t>
    </w:r>
    <w:r w:rsidR="000F3D7C">
      <w:rPr>
        <w:b/>
        <w:bCs/>
        <w:iCs/>
        <w:sz w:val="16"/>
        <w:szCs w:val="16"/>
      </w:rPr>
      <w:t>2022</w:t>
    </w:r>
    <w:r w:rsidR="005C3BB4" w:rsidRPr="005C3BB4">
      <w:rPr>
        <w:bCs/>
        <w:iCs/>
        <w:sz w:val="16"/>
        <w:szCs w:val="16"/>
      </w:rPr>
      <w:t>,</w:t>
    </w:r>
    <w:r w:rsidR="000F3D7C">
      <w:rPr>
        <w:bCs/>
        <w:i/>
        <w:iCs/>
        <w:sz w:val="16"/>
        <w:szCs w:val="16"/>
      </w:rPr>
      <w:t xml:space="preserve"> 11</w:t>
    </w:r>
    <w:r w:rsidR="005C3BB4" w:rsidRPr="005C3BB4">
      <w:rPr>
        <w:bCs/>
        <w:iCs/>
        <w:sz w:val="16"/>
        <w:szCs w:val="16"/>
      </w:rPr>
      <w:t xml:space="preserve">, </w:t>
    </w:r>
    <w:r w:rsidR="003F6859">
      <w:rPr>
        <w:bCs/>
        <w:iCs/>
        <w:sz w:val="16"/>
        <w:szCs w:val="16"/>
      </w:rPr>
      <w:t>x</w:t>
    </w:r>
    <w:r w:rsidR="00BA1073">
      <w:rPr>
        <w:bCs/>
        <w:iCs/>
        <w:sz w:val="16"/>
        <w:szCs w:val="16"/>
      </w:rPr>
      <w:t>. https://doi.org/10.3390/xxxxx</w:t>
    </w:r>
    <w:r w:rsidR="00154913" w:rsidRPr="00372FCD">
      <w:rPr>
        <w:sz w:val="16"/>
        <w:szCs w:val="16"/>
        <w:lang w:val="fr-CH"/>
      </w:rPr>
      <w:tab/>
    </w:r>
    <w:r w:rsidRPr="00372FCD">
      <w:rPr>
        <w:sz w:val="16"/>
        <w:szCs w:val="16"/>
        <w:lang w:val="fr-CH"/>
      </w:rPr>
      <w:t>www.mdpi.com/journal/</w:t>
    </w:r>
    <w:r w:rsidRPr="00547466">
      <w:rPr>
        <w:sz w:val="16"/>
        <w:szCs w:val="16"/>
      </w:rPr>
      <w:t>cells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5AC75" w14:textId="77777777" w:rsidR="00704123" w:rsidRDefault="00704123">
      <w:r>
        <w:separator/>
      </w:r>
    </w:p>
  </w:footnote>
  <w:footnote w:type="continuationSeparator" w:id="0">
    <w:p w14:paraId="6BE48FBB" w14:textId="77777777" w:rsidR="00704123" w:rsidRDefault="007041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6C52B" w14:textId="77777777" w:rsidR="00971111" w:rsidRDefault="00971111" w:rsidP="00971111">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5E01" w14:textId="77777777" w:rsidR="00BA1073" w:rsidRDefault="00971111" w:rsidP="00154913">
    <w:pPr>
      <w:tabs>
        <w:tab w:val="right" w:pos="10466"/>
      </w:tabs>
      <w:adjustRightInd w:val="0"/>
      <w:snapToGrid w:val="0"/>
      <w:rPr>
        <w:sz w:val="16"/>
      </w:rPr>
    </w:pPr>
    <w:r>
      <w:rPr>
        <w:i/>
        <w:sz w:val="16"/>
      </w:rPr>
      <w:t xml:space="preserve">Cells </w:t>
    </w:r>
    <w:r w:rsidR="000F3D7C">
      <w:rPr>
        <w:b/>
        <w:sz w:val="16"/>
      </w:rPr>
      <w:t>2022</w:t>
    </w:r>
    <w:r w:rsidR="005C3BB4" w:rsidRPr="005C3BB4">
      <w:rPr>
        <w:sz w:val="16"/>
      </w:rPr>
      <w:t>,</w:t>
    </w:r>
    <w:r w:rsidR="000F3D7C">
      <w:rPr>
        <w:i/>
        <w:sz w:val="16"/>
      </w:rPr>
      <w:t xml:space="preserve"> 11</w:t>
    </w:r>
    <w:r w:rsidR="003F6859">
      <w:rPr>
        <w:sz w:val="16"/>
      </w:rPr>
      <w:t>, x FOR PEER REVIEW</w:t>
    </w:r>
    <w:r w:rsidR="00154913">
      <w:rPr>
        <w:sz w:val="16"/>
      </w:rPr>
      <w:tab/>
    </w:r>
    <w:r w:rsidR="003F6859">
      <w:rPr>
        <w:sz w:val="16"/>
      </w:rPr>
      <w:fldChar w:fldCharType="begin"/>
    </w:r>
    <w:r w:rsidR="003F6859">
      <w:rPr>
        <w:sz w:val="16"/>
      </w:rPr>
      <w:instrText xml:space="preserve"> PAGE   \* MERGEFORMAT </w:instrText>
    </w:r>
    <w:r w:rsidR="003F6859">
      <w:rPr>
        <w:sz w:val="16"/>
      </w:rPr>
      <w:fldChar w:fldCharType="separate"/>
    </w:r>
    <w:r w:rsidR="00724E98">
      <w:rPr>
        <w:sz w:val="16"/>
      </w:rPr>
      <w:t>5</w:t>
    </w:r>
    <w:r w:rsidR="003F6859">
      <w:rPr>
        <w:sz w:val="16"/>
      </w:rPr>
      <w:fldChar w:fldCharType="end"/>
    </w:r>
    <w:r w:rsidR="003F6859">
      <w:rPr>
        <w:sz w:val="16"/>
      </w:rPr>
      <w:t xml:space="preserve"> of </w:t>
    </w:r>
    <w:r w:rsidR="003F6859">
      <w:rPr>
        <w:sz w:val="16"/>
      </w:rPr>
      <w:fldChar w:fldCharType="begin"/>
    </w:r>
    <w:r w:rsidR="003F6859">
      <w:rPr>
        <w:sz w:val="16"/>
      </w:rPr>
      <w:instrText xml:space="preserve"> NUMPAGES   \* MERGEFORMAT </w:instrText>
    </w:r>
    <w:r w:rsidR="003F6859">
      <w:rPr>
        <w:sz w:val="16"/>
      </w:rPr>
      <w:fldChar w:fldCharType="separate"/>
    </w:r>
    <w:r w:rsidR="00724E98">
      <w:rPr>
        <w:sz w:val="16"/>
      </w:rPr>
      <w:t>5</w:t>
    </w:r>
    <w:r w:rsidR="003F6859">
      <w:rPr>
        <w:sz w:val="16"/>
      </w:rPr>
      <w:fldChar w:fldCharType="end"/>
    </w:r>
  </w:p>
  <w:p w14:paraId="1492EC5C" w14:textId="77777777" w:rsidR="00971111" w:rsidRPr="0013498B" w:rsidRDefault="00971111" w:rsidP="00C248F9">
    <w:pPr>
      <w:pBdr>
        <w:bottom w:val="single" w:sz="4" w:space="1" w:color="000000"/>
      </w:pBdr>
      <w:tabs>
        <w:tab w:val="right" w:pos="8844"/>
      </w:tabs>
      <w:adjustRightInd w:val="0"/>
      <w:snapToGrid w:val="0"/>
      <w:spacing w:after="480" w:line="100" w:lineRule="exac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BA1073" w:rsidRPr="00154913" w14:paraId="58291F50" w14:textId="77777777" w:rsidTr="001B30D0">
      <w:trPr>
        <w:trHeight w:val="686"/>
      </w:trPr>
      <w:tc>
        <w:tcPr>
          <w:tcW w:w="3679" w:type="dxa"/>
          <w:shd w:val="clear" w:color="auto" w:fill="auto"/>
          <w:vAlign w:val="center"/>
        </w:tcPr>
        <w:p w14:paraId="22BCEEB9" w14:textId="77777777" w:rsidR="00BA1073" w:rsidRPr="00910C8D" w:rsidRDefault="00933314" w:rsidP="00154913">
          <w:pPr>
            <w:pStyle w:val="Header"/>
            <w:pBdr>
              <w:bottom w:val="none" w:sz="0" w:space="0" w:color="auto"/>
            </w:pBdr>
            <w:jc w:val="left"/>
            <w:rPr>
              <w:rFonts w:eastAsia="DengXian"/>
              <w:b/>
              <w:bCs/>
            </w:rPr>
          </w:pPr>
          <w:r w:rsidRPr="00910C8D">
            <w:rPr>
              <w:rFonts w:eastAsia="DengXian"/>
              <w:b/>
              <w:bCs/>
            </w:rPr>
            <w:drawing>
              <wp:inline distT="0" distB="0" distL="0" distR="0" wp14:anchorId="6FF04946" wp14:editId="7037F84A">
                <wp:extent cx="1198245" cy="429260"/>
                <wp:effectExtent l="0" t="0" r="0" b="0"/>
                <wp:docPr id="2" name="Picture 5" descr="C:\Users\home\Desktop\logos\带白边的logo\Biology-Data\Cells\Cells_high-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带白边的logo\Biology-Data\Cells\Cells_high-01.png"/>
                        <pic:cNvPicPr>
                          <a:picLocks noChangeAspect="1" noChangeArrowheads="1"/>
                        </pic:cNvPicPr>
                      </pic:nvPicPr>
                      <pic:blipFill>
                        <a:blip r:embed="rId1">
                          <a:extLst>
                            <a:ext uri="{28A0092B-C50C-407E-A947-70E740481C1C}">
                              <a14:useLocalDpi xmlns:a14="http://schemas.microsoft.com/office/drawing/2010/main" val="0"/>
                            </a:ext>
                          </a:extLst>
                        </a:blip>
                        <a:srcRect l="4626" t="10658" b="9895"/>
                        <a:stretch>
                          <a:fillRect/>
                        </a:stretch>
                      </pic:blipFill>
                      <pic:spPr bwMode="auto">
                        <a:xfrm>
                          <a:off x="0" y="0"/>
                          <a:ext cx="1198245" cy="429260"/>
                        </a:xfrm>
                        <a:prstGeom prst="rect">
                          <a:avLst/>
                        </a:prstGeom>
                        <a:noFill/>
                        <a:ln>
                          <a:noFill/>
                        </a:ln>
                      </pic:spPr>
                    </pic:pic>
                  </a:graphicData>
                </a:graphic>
              </wp:inline>
            </w:drawing>
          </w:r>
        </w:p>
      </w:tc>
      <w:tc>
        <w:tcPr>
          <w:tcW w:w="4535" w:type="dxa"/>
          <w:shd w:val="clear" w:color="auto" w:fill="auto"/>
          <w:vAlign w:val="center"/>
        </w:tcPr>
        <w:p w14:paraId="451EED9F" w14:textId="77777777" w:rsidR="00BA1073" w:rsidRPr="00910C8D" w:rsidRDefault="00BA1073" w:rsidP="00154913">
          <w:pPr>
            <w:pStyle w:val="Header"/>
            <w:pBdr>
              <w:bottom w:val="none" w:sz="0" w:space="0" w:color="auto"/>
            </w:pBdr>
            <w:rPr>
              <w:rFonts w:eastAsia="DengXian"/>
              <w:b/>
              <w:bCs/>
            </w:rPr>
          </w:pPr>
        </w:p>
      </w:tc>
      <w:tc>
        <w:tcPr>
          <w:tcW w:w="2273" w:type="dxa"/>
          <w:shd w:val="clear" w:color="auto" w:fill="auto"/>
          <w:vAlign w:val="center"/>
        </w:tcPr>
        <w:p w14:paraId="4E8ED25D" w14:textId="77777777" w:rsidR="00BA1073" w:rsidRPr="00910C8D" w:rsidRDefault="001B30D0" w:rsidP="001B30D0">
          <w:pPr>
            <w:pStyle w:val="Header"/>
            <w:pBdr>
              <w:bottom w:val="none" w:sz="0" w:space="0" w:color="auto"/>
            </w:pBdr>
            <w:jc w:val="right"/>
            <w:rPr>
              <w:rFonts w:eastAsia="DengXian"/>
              <w:b/>
              <w:bCs/>
            </w:rPr>
          </w:pPr>
          <w:r>
            <w:rPr>
              <w:rFonts w:eastAsia="DengXian"/>
              <w:b/>
              <w:bCs/>
            </w:rPr>
            <w:drawing>
              <wp:inline distT="0" distB="0" distL="0" distR="0" wp14:anchorId="2E3D2472" wp14:editId="7AAC031A">
                <wp:extent cx="540000" cy="360000"/>
                <wp:effectExtent l="0" t="0" r="0" b="2540"/>
                <wp:docPr id="8" name="Picture 8"/>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3CA31E9F" w14:textId="77777777" w:rsidR="00971111" w:rsidRPr="00BA1073" w:rsidRDefault="00971111" w:rsidP="00C248F9">
    <w:pPr>
      <w:pBdr>
        <w:bottom w:val="single" w:sz="4" w:space="1" w:color="000000"/>
      </w:pBdr>
      <w:adjustRightInd w:val="0"/>
      <w:snapToGrid w:val="0"/>
      <w:spacing w:line="1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64C2F71A"/>
    <w:lvl w:ilvl="0" w:tplc="A0DED51E">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D008A1"/>
    <w:multiLevelType w:val="hybridMultilevel"/>
    <w:tmpl w:val="22C8A2B4"/>
    <w:lvl w:ilvl="0" w:tplc="EE66838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EA1001D6"/>
    <w:lvl w:ilvl="0" w:tplc="39087B84">
      <w:start w:val="1"/>
      <w:numFmt w:val="decimal"/>
      <w:lvlRestart w:val="0"/>
      <w:pStyle w:val="MDPI71FootNotes"/>
      <w:lvlText w:val="%1."/>
      <w:lvlJc w:val="left"/>
      <w:pPr>
        <w:ind w:left="425" w:hanging="425"/>
      </w:pPr>
      <w:rPr>
        <w:rFonts w:hint="default"/>
        <w:vertAlign w:val="superscrip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9" w15:restartNumberingAfterBreak="0">
    <w:nsid w:val="56CF7C60"/>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9934B56"/>
    <w:multiLevelType w:val="hybridMultilevel"/>
    <w:tmpl w:val="0A7A2820"/>
    <w:lvl w:ilvl="0" w:tplc="C6F2D5D6">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num w:numId="1">
    <w:abstractNumId w:val="4"/>
  </w:num>
  <w:num w:numId="2">
    <w:abstractNumId w:val="6"/>
  </w:num>
  <w:num w:numId="3">
    <w:abstractNumId w:val="3"/>
  </w:num>
  <w:num w:numId="4">
    <w:abstractNumId w:val="5"/>
  </w:num>
  <w:num w:numId="5">
    <w:abstractNumId w:val="8"/>
  </w:num>
  <w:num w:numId="6">
    <w:abstractNumId w:val="2"/>
  </w:num>
  <w:num w:numId="7">
    <w:abstractNumId w:val="8"/>
  </w:num>
  <w:num w:numId="8">
    <w:abstractNumId w:val="2"/>
  </w:num>
  <w:num w:numId="9">
    <w:abstractNumId w:val="8"/>
  </w:num>
  <w:num w:numId="10">
    <w:abstractNumId w:val="2"/>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10"/>
  </w:num>
  <w:num w:numId="14">
    <w:abstractNumId w:val="8"/>
  </w:num>
  <w:num w:numId="15">
    <w:abstractNumId w:val="2"/>
  </w:num>
  <w:num w:numId="16">
    <w:abstractNumId w:val="0"/>
  </w:num>
  <w:num w:numId="17">
    <w:abstractNumId w:val="7"/>
  </w:num>
  <w:num w:numId="18">
    <w:abstractNumId w:val="0"/>
  </w:num>
  <w:num w:numId="19">
    <w:abstractNumId w:val="8"/>
  </w:num>
  <w:num w:numId="20">
    <w:abstractNumId w:val="2"/>
  </w:num>
  <w:num w:numId="21">
    <w:abstractNumId w:val="0"/>
  </w:num>
  <w:num w:numId="22">
    <w:abstractNumId w:val="11"/>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21D6"/>
    <w:rsid w:val="00000DF0"/>
    <w:rsid w:val="000077D0"/>
    <w:rsid w:val="00014B2D"/>
    <w:rsid w:val="00036FA8"/>
    <w:rsid w:val="00056CB1"/>
    <w:rsid w:val="0007350A"/>
    <w:rsid w:val="0008004C"/>
    <w:rsid w:val="000A464C"/>
    <w:rsid w:val="000B4110"/>
    <w:rsid w:val="000B6527"/>
    <w:rsid w:val="000C0D7C"/>
    <w:rsid w:val="000C2F31"/>
    <w:rsid w:val="000C31B9"/>
    <w:rsid w:val="000D0DD7"/>
    <w:rsid w:val="000D586D"/>
    <w:rsid w:val="000E4397"/>
    <w:rsid w:val="000F3D7C"/>
    <w:rsid w:val="0010080C"/>
    <w:rsid w:val="001267EE"/>
    <w:rsid w:val="001324EA"/>
    <w:rsid w:val="001330A9"/>
    <w:rsid w:val="00141264"/>
    <w:rsid w:val="00145F85"/>
    <w:rsid w:val="00146297"/>
    <w:rsid w:val="00154913"/>
    <w:rsid w:val="00156246"/>
    <w:rsid w:val="00165669"/>
    <w:rsid w:val="001706ED"/>
    <w:rsid w:val="00173C7D"/>
    <w:rsid w:val="00193730"/>
    <w:rsid w:val="001A27D0"/>
    <w:rsid w:val="001B30D0"/>
    <w:rsid w:val="001B6E24"/>
    <w:rsid w:val="001C0209"/>
    <w:rsid w:val="001E2AEB"/>
    <w:rsid w:val="001E2C02"/>
    <w:rsid w:val="001F2D18"/>
    <w:rsid w:val="002108BB"/>
    <w:rsid w:val="00222C4C"/>
    <w:rsid w:val="002230EE"/>
    <w:rsid w:val="00236BEF"/>
    <w:rsid w:val="00264A8B"/>
    <w:rsid w:val="002668B3"/>
    <w:rsid w:val="002718E3"/>
    <w:rsid w:val="0027238B"/>
    <w:rsid w:val="00292B87"/>
    <w:rsid w:val="00293B61"/>
    <w:rsid w:val="002978FF"/>
    <w:rsid w:val="002A7CBF"/>
    <w:rsid w:val="002E0674"/>
    <w:rsid w:val="002E3C80"/>
    <w:rsid w:val="002F54F5"/>
    <w:rsid w:val="0032364D"/>
    <w:rsid w:val="00326141"/>
    <w:rsid w:val="003531E5"/>
    <w:rsid w:val="00363CEF"/>
    <w:rsid w:val="00377258"/>
    <w:rsid w:val="00385063"/>
    <w:rsid w:val="0039076D"/>
    <w:rsid w:val="003969A9"/>
    <w:rsid w:val="003A7FD6"/>
    <w:rsid w:val="003B25B0"/>
    <w:rsid w:val="003B6A40"/>
    <w:rsid w:val="003C20CA"/>
    <w:rsid w:val="003D0897"/>
    <w:rsid w:val="003F5D54"/>
    <w:rsid w:val="003F6859"/>
    <w:rsid w:val="00401D30"/>
    <w:rsid w:val="00430408"/>
    <w:rsid w:val="004377F7"/>
    <w:rsid w:val="00442299"/>
    <w:rsid w:val="00445E9E"/>
    <w:rsid w:val="00465910"/>
    <w:rsid w:val="00480258"/>
    <w:rsid w:val="00480683"/>
    <w:rsid w:val="00490B45"/>
    <w:rsid w:val="004A2C00"/>
    <w:rsid w:val="004A3674"/>
    <w:rsid w:val="004B2B04"/>
    <w:rsid w:val="004D71EC"/>
    <w:rsid w:val="004E10F3"/>
    <w:rsid w:val="004E6A47"/>
    <w:rsid w:val="004F4CA8"/>
    <w:rsid w:val="005025F0"/>
    <w:rsid w:val="0053202B"/>
    <w:rsid w:val="005400E1"/>
    <w:rsid w:val="005547B7"/>
    <w:rsid w:val="005665FF"/>
    <w:rsid w:val="00571B42"/>
    <w:rsid w:val="00577C42"/>
    <w:rsid w:val="00587A2B"/>
    <w:rsid w:val="00594844"/>
    <w:rsid w:val="005A13A0"/>
    <w:rsid w:val="005B101F"/>
    <w:rsid w:val="005B19EB"/>
    <w:rsid w:val="005C349A"/>
    <w:rsid w:val="005C3BB4"/>
    <w:rsid w:val="005D59BC"/>
    <w:rsid w:val="005E0483"/>
    <w:rsid w:val="005E28D6"/>
    <w:rsid w:val="005E7A74"/>
    <w:rsid w:val="005F77B7"/>
    <w:rsid w:val="00604E04"/>
    <w:rsid w:val="006115E5"/>
    <w:rsid w:val="00614122"/>
    <w:rsid w:val="00654A57"/>
    <w:rsid w:val="006573CF"/>
    <w:rsid w:val="00657CE6"/>
    <w:rsid w:val="0066035B"/>
    <w:rsid w:val="00670A10"/>
    <w:rsid w:val="00674463"/>
    <w:rsid w:val="006834F1"/>
    <w:rsid w:val="00687DF5"/>
    <w:rsid w:val="00692393"/>
    <w:rsid w:val="006972BD"/>
    <w:rsid w:val="006B24D4"/>
    <w:rsid w:val="006C3737"/>
    <w:rsid w:val="006F0078"/>
    <w:rsid w:val="00704123"/>
    <w:rsid w:val="007164BA"/>
    <w:rsid w:val="0072010E"/>
    <w:rsid w:val="0072289F"/>
    <w:rsid w:val="00723F43"/>
    <w:rsid w:val="00724E98"/>
    <w:rsid w:val="0073548A"/>
    <w:rsid w:val="00742D66"/>
    <w:rsid w:val="00777ADE"/>
    <w:rsid w:val="007900DE"/>
    <w:rsid w:val="007A27D9"/>
    <w:rsid w:val="007A3FE8"/>
    <w:rsid w:val="007A78F7"/>
    <w:rsid w:val="007C492F"/>
    <w:rsid w:val="007E0BDF"/>
    <w:rsid w:val="007E144A"/>
    <w:rsid w:val="007E4849"/>
    <w:rsid w:val="007E5152"/>
    <w:rsid w:val="007E6D36"/>
    <w:rsid w:val="007F25EE"/>
    <w:rsid w:val="007F7D99"/>
    <w:rsid w:val="00807592"/>
    <w:rsid w:val="00812FA6"/>
    <w:rsid w:val="00813CEC"/>
    <w:rsid w:val="00816234"/>
    <w:rsid w:val="0084424D"/>
    <w:rsid w:val="00846311"/>
    <w:rsid w:val="008727EF"/>
    <w:rsid w:val="00875974"/>
    <w:rsid w:val="008B18F3"/>
    <w:rsid w:val="008C7F0C"/>
    <w:rsid w:val="008D2579"/>
    <w:rsid w:val="008F3BB4"/>
    <w:rsid w:val="00900C00"/>
    <w:rsid w:val="00904204"/>
    <w:rsid w:val="00910C8D"/>
    <w:rsid w:val="009248AA"/>
    <w:rsid w:val="00926805"/>
    <w:rsid w:val="00933314"/>
    <w:rsid w:val="00935E3B"/>
    <w:rsid w:val="00937D64"/>
    <w:rsid w:val="009472FA"/>
    <w:rsid w:val="0096110B"/>
    <w:rsid w:val="00967A38"/>
    <w:rsid w:val="00971111"/>
    <w:rsid w:val="00973720"/>
    <w:rsid w:val="009933DC"/>
    <w:rsid w:val="009C04E6"/>
    <w:rsid w:val="009C29A6"/>
    <w:rsid w:val="009E3AD5"/>
    <w:rsid w:val="009F6ED9"/>
    <w:rsid w:val="009F70E6"/>
    <w:rsid w:val="00A02DF0"/>
    <w:rsid w:val="00A05BC8"/>
    <w:rsid w:val="00A259C2"/>
    <w:rsid w:val="00A34BA1"/>
    <w:rsid w:val="00A419A7"/>
    <w:rsid w:val="00A42885"/>
    <w:rsid w:val="00A54D69"/>
    <w:rsid w:val="00A61C5F"/>
    <w:rsid w:val="00A74472"/>
    <w:rsid w:val="00A80672"/>
    <w:rsid w:val="00A86B56"/>
    <w:rsid w:val="00AA6BC7"/>
    <w:rsid w:val="00AC754B"/>
    <w:rsid w:val="00AD0033"/>
    <w:rsid w:val="00AD0A91"/>
    <w:rsid w:val="00AE3821"/>
    <w:rsid w:val="00AE5B91"/>
    <w:rsid w:val="00B02203"/>
    <w:rsid w:val="00B12FA5"/>
    <w:rsid w:val="00B13FFE"/>
    <w:rsid w:val="00B613D5"/>
    <w:rsid w:val="00B72B40"/>
    <w:rsid w:val="00B8790F"/>
    <w:rsid w:val="00B913E8"/>
    <w:rsid w:val="00B940E1"/>
    <w:rsid w:val="00BA1073"/>
    <w:rsid w:val="00BE3C93"/>
    <w:rsid w:val="00BE4865"/>
    <w:rsid w:val="00C00F51"/>
    <w:rsid w:val="00C02993"/>
    <w:rsid w:val="00C044CC"/>
    <w:rsid w:val="00C15C91"/>
    <w:rsid w:val="00C1790B"/>
    <w:rsid w:val="00C233E3"/>
    <w:rsid w:val="00C248F9"/>
    <w:rsid w:val="00C42A27"/>
    <w:rsid w:val="00C47469"/>
    <w:rsid w:val="00C56EA3"/>
    <w:rsid w:val="00C7286F"/>
    <w:rsid w:val="00CA6A09"/>
    <w:rsid w:val="00CB7B3E"/>
    <w:rsid w:val="00CC5A41"/>
    <w:rsid w:val="00CC7C3B"/>
    <w:rsid w:val="00CD1D01"/>
    <w:rsid w:val="00CE3CD9"/>
    <w:rsid w:val="00CF0802"/>
    <w:rsid w:val="00CF2280"/>
    <w:rsid w:val="00D070F9"/>
    <w:rsid w:val="00D07BA0"/>
    <w:rsid w:val="00D21BD4"/>
    <w:rsid w:val="00D34717"/>
    <w:rsid w:val="00D465C1"/>
    <w:rsid w:val="00D516E3"/>
    <w:rsid w:val="00D5322D"/>
    <w:rsid w:val="00D54FEE"/>
    <w:rsid w:val="00D665CD"/>
    <w:rsid w:val="00D673C1"/>
    <w:rsid w:val="00DA2491"/>
    <w:rsid w:val="00DB138D"/>
    <w:rsid w:val="00DB372E"/>
    <w:rsid w:val="00DD12FD"/>
    <w:rsid w:val="00DD4557"/>
    <w:rsid w:val="00DD5693"/>
    <w:rsid w:val="00DE7946"/>
    <w:rsid w:val="00E13566"/>
    <w:rsid w:val="00E23E98"/>
    <w:rsid w:val="00E240B0"/>
    <w:rsid w:val="00E311B4"/>
    <w:rsid w:val="00E40A4E"/>
    <w:rsid w:val="00E41345"/>
    <w:rsid w:val="00E50BC4"/>
    <w:rsid w:val="00E63514"/>
    <w:rsid w:val="00E81B91"/>
    <w:rsid w:val="00E84202"/>
    <w:rsid w:val="00E949D7"/>
    <w:rsid w:val="00EB646E"/>
    <w:rsid w:val="00EC0DEB"/>
    <w:rsid w:val="00ED2822"/>
    <w:rsid w:val="00ED68ED"/>
    <w:rsid w:val="00EF6F5F"/>
    <w:rsid w:val="00F41A25"/>
    <w:rsid w:val="00F52C2C"/>
    <w:rsid w:val="00F53871"/>
    <w:rsid w:val="00F721D6"/>
    <w:rsid w:val="00FA27CB"/>
    <w:rsid w:val="00FC1674"/>
    <w:rsid w:val="00FD16E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3C4420"/>
  <w15:chartTrackingRefBased/>
  <w15:docId w15:val="{9E4EC132-34AA-714D-9F0E-4FF5A1512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21D6"/>
    <w:rPr>
      <w:rFonts w:ascii="Palatino Linotype" w:hAnsi="Palatino Linotype"/>
      <w:noProof/>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480258"/>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480258"/>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480258"/>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480258"/>
    <w:pPr>
      <w:adjustRightInd w:val="0"/>
      <w:snapToGrid w:val="0"/>
      <w:spacing w:line="240" w:lineRule="atLeast"/>
      <w:ind w:right="113"/>
    </w:pPr>
    <w:rPr>
      <w:rFonts w:eastAsia="Times New Roman"/>
      <w:noProof w:val="0"/>
      <w:sz w:val="14"/>
      <w:lang w:eastAsia="de-DE" w:bidi="en-US"/>
    </w:rPr>
  </w:style>
  <w:style w:type="paragraph" w:customStyle="1" w:styleId="MDPI16affiliation">
    <w:name w:val="MDPI_1.6_affiliation"/>
    <w:qFormat/>
    <w:rsid w:val="00480258"/>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480258"/>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480258"/>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480258"/>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657CE6"/>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480258"/>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480258"/>
    <w:pPr>
      <w:tabs>
        <w:tab w:val="center" w:pos="4153"/>
        <w:tab w:val="right" w:pos="8306"/>
      </w:tabs>
      <w:snapToGrid w:val="0"/>
      <w:spacing w:line="240" w:lineRule="atLeast"/>
      <w:jc w:val="both"/>
    </w:pPr>
    <w:rPr>
      <w:szCs w:val="18"/>
    </w:rPr>
  </w:style>
  <w:style w:type="character" w:customStyle="1" w:styleId="FooterChar">
    <w:name w:val="Footer Char"/>
    <w:link w:val="Footer"/>
    <w:uiPriority w:val="99"/>
    <w:rsid w:val="00480258"/>
    <w:rPr>
      <w:rFonts w:ascii="Palatino Linotype" w:hAnsi="Palatino Linotype"/>
      <w:noProof/>
      <w:color w:val="000000"/>
      <w:szCs w:val="18"/>
    </w:rPr>
  </w:style>
  <w:style w:type="paragraph" w:styleId="Header">
    <w:name w:val="header"/>
    <w:basedOn w:val="Normal"/>
    <w:link w:val="HeaderChar"/>
    <w:uiPriority w:val="99"/>
    <w:rsid w:val="00480258"/>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480258"/>
    <w:rPr>
      <w:rFonts w:ascii="Palatino Linotype" w:hAnsi="Palatino Linotype"/>
      <w:noProof/>
      <w:color w:val="000000"/>
      <w:szCs w:val="18"/>
    </w:rPr>
  </w:style>
  <w:style w:type="paragraph" w:customStyle="1" w:styleId="MDPIheaderjournallogo">
    <w:name w:val="MDPI_header_journal_logo"/>
    <w:qFormat/>
    <w:rsid w:val="00480258"/>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480258"/>
    <w:pPr>
      <w:ind w:firstLine="0"/>
    </w:pPr>
  </w:style>
  <w:style w:type="paragraph" w:customStyle="1" w:styleId="MDPI31text">
    <w:name w:val="MDPI_3.1_text"/>
    <w:qFormat/>
    <w:rsid w:val="00D34717"/>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480258"/>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48025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480258"/>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1B30D0"/>
    <w:pPr>
      <w:numPr>
        <w:numId w:val="21"/>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1B30D0"/>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480258"/>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480258"/>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480258"/>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442299"/>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480258"/>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480258"/>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480258"/>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23heading3">
    <w:name w:val="MDPI_2.3_heading3"/>
    <w:qFormat/>
    <w:rsid w:val="00480258"/>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480258"/>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480258"/>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9C04E6"/>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480258"/>
    <w:pPr>
      <w:spacing w:line="260" w:lineRule="atLeast"/>
      <w:jc w:val="both"/>
    </w:pPr>
    <w:rPr>
      <w:rFonts w:cs="Tahoma"/>
      <w:szCs w:val="18"/>
    </w:rPr>
  </w:style>
  <w:style w:type="character" w:customStyle="1" w:styleId="BalloonTextChar">
    <w:name w:val="Balloon Text Char"/>
    <w:link w:val="BalloonText"/>
    <w:uiPriority w:val="99"/>
    <w:rsid w:val="00480258"/>
    <w:rPr>
      <w:rFonts w:ascii="Palatino Linotype" w:hAnsi="Palatino Linotype" w:cs="Tahoma"/>
      <w:noProof/>
      <w:color w:val="000000"/>
      <w:szCs w:val="18"/>
    </w:rPr>
  </w:style>
  <w:style w:type="character" w:styleId="LineNumber">
    <w:name w:val="line number"/>
    <w:uiPriority w:val="99"/>
    <w:rsid w:val="00D516E3"/>
    <w:rPr>
      <w:rFonts w:ascii="Palatino Linotype" w:hAnsi="Palatino Linotype"/>
      <w:sz w:val="16"/>
    </w:rPr>
  </w:style>
  <w:style w:type="table" w:customStyle="1" w:styleId="MDPI41threelinetable">
    <w:name w:val="MDPI_4.1_three_line_table"/>
    <w:basedOn w:val="TableNormal"/>
    <w:uiPriority w:val="99"/>
    <w:rsid w:val="00480258"/>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480258"/>
    <w:rPr>
      <w:color w:val="0000FF"/>
      <w:u w:val="single"/>
    </w:rPr>
  </w:style>
  <w:style w:type="character" w:styleId="UnresolvedMention">
    <w:name w:val="Unresolved Mention"/>
    <w:uiPriority w:val="99"/>
    <w:semiHidden/>
    <w:unhideWhenUsed/>
    <w:rsid w:val="00D465C1"/>
    <w:rPr>
      <w:color w:val="605E5C"/>
      <w:shd w:val="clear" w:color="auto" w:fill="E1DFDD"/>
    </w:rPr>
  </w:style>
  <w:style w:type="table" w:styleId="PlainTable4">
    <w:name w:val="Plain Table 4"/>
    <w:basedOn w:val="TableNormal"/>
    <w:uiPriority w:val="44"/>
    <w:rsid w:val="005C3B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480258"/>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480258"/>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480258"/>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480258"/>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480258"/>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480258"/>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0F3D7C"/>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480258"/>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480258"/>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480258"/>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480258"/>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480258"/>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480258"/>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480258"/>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480258"/>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480258"/>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480258"/>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480258"/>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480258"/>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480258"/>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480258"/>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480258"/>
  </w:style>
  <w:style w:type="paragraph" w:styleId="Bibliography">
    <w:name w:val="Bibliography"/>
    <w:basedOn w:val="Normal"/>
    <w:next w:val="Normal"/>
    <w:uiPriority w:val="37"/>
    <w:semiHidden/>
    <w:unhideWhenUsed/>
    <w:rsid w:val="00480258"/>
    <w:pPr>
      <w:spacing w:line="260" w:lineRule="atLeast"/>
      <w:jc w:val="both"/>
    </w:pPr>
  </w:style>
  <w:style w:type="paragraph" w:styleId="BodyText">
    <w:name w:val="Body Text"/>
    <w:link w:val="BodyTextChar"/>
    <w:rsid w:val="00480258"/>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480258"/>
    <w:rPr>
      <w:rFonts w:ascii="Palatino Linotype" w:hAnsi="Palatino Linotype"/>
      <w:color w:val="000000"/>
      <w:sz w:val="24"/>
      <w:lang w:eastAsia="de-DE"/>
    </w:rPr>
  </w:style>
  <w:style w:type="character" w:styleId="CommentReference">
    <w:name w:val="annotation reference"/>
    <w:rsid w:val="00480258"/>
    <w:rPr>
      <w:sz w:val="21"/>
      <w:szCs w:val="21"/>
    </w:rPr>
  </w:style>
  <w:style w:type="paragraph" w:styleId="CommentText">
    <w:name w:val="annotation text"/>
    <w:basedOn w:val="Normal"/>
    <w:link w:val="CommentTextChar"/>
    <w:rsid w:val="00480258"/>
    <w:pPr>
      <w:spacing w:line="260" w:lineRule="atLeast"/>
      <w:jc w:val="both"/>
    </w:pPr>
  </w:style>
  <w:style w:type="character" w:customStyle="1" w:styleId="CommentTextChar">
    <w:name w:val="Comment Text Char"/>
    <w:link w:val="CommentText"/>
    <w:rsid w:val="00480258"/>
    <w:rPr>
      <w:rFonts w:ascii="Palatino Linotype" w:hAnsi="Palatino Linotype"/>
      <w:noProof/>
      <w:color w:val="000000"/>
    </w:rPr>
  </w:style>
  <w:style w:type="paragraph" w:styleId="CommentSubject">
    <w:name w:val="annotation subject"/>
    <w:basedOn w:val="CommentText"/>
    <w:next w:val="CommentText"/>
    <w:link w:val="CommentSubjectChar"/>
    <w:rsid w:val="00480258"/>
    <w:rPr>
      <w:b/>
      <w:bCs/>
    </w:rPr>
  </w:style>
  <w:style w:type="character" w:customStyle="1" w:styleId="CommentSubjectChar">
    <w:name w:val="Comment Subject Char"/>
    <w:link w:val="CommentSubject"/>
    <w:rsid w:val="00480258"/>
    <w:rPr>
      <w:rFonts w:ascii="Palatino Linotype" w:hAnsi="Palatino Linotype"/>
      <w:b/>
      <w:bCs/>
      <w:noProof/>
      <w:color w:val="000000"/>
    </w:rPr>
  </w:style>
  <w:style w:type="character" w:styleId="EndnoteReference">
    <w:name w:val="endnote reference"/>
    <w:rsid w:val="00480258"/>
    <w:rPr>
      <w:vertAlign w:val="superscript"/>
    </w:rPr>
  </w:style>
  <w:style w:type="paragraph" w:styleId="EndnoteText">
    <w:name w:val="endnote text"/>
    <w:basedOn w:val="Normal"/>
    <w:link w:val="EndnoteTextChar"/>
    <w:semiHidden/>
    <w:unhideWhenUsed/>
    <w:rsid w:val="00480258"/>
    <w:pPr>
      <w:jc w:val="both"/>
    </w:pPr>
  </w:style>
  <w:style w:type="character" w:customStyle="1" w:styleId="EndnoteTextChar">
    <w:name w:val="Endnote Text Char"/>
    <w:link w:val="EndnoteText"/>
    <w:semiHidden/>
    <w:rsid w:val="00480258"/>
    <w:rPr>
      <w:rFonts w:ascii="Palatino Linotype" w:hAnsi="Palatino Linotype"/>
      <w:noProof/>
      <w:color w:val="000000"/>
    </w:rPr>
  </w:style>
  <w:style w:type="character" w:styleId="FollowedHyperlink">
    <w:name w:val="FollowedHyperlink"/>
    <w:rsid w:val="00480258"/>
    <w:rPr>
      <w:color w:val="954F72"/>
      <w:u w:val="single"/>
    </w:rPr>
  </w:style>
  <w:style w:type="paragraph" w:styleId="FootnoteText">
    <w:name w:val="footnote text"/>
    <w:basedOn w:val="Normal"/>
    <w:link w:val="FootnoteTextChar"/>
    <w:semiHidden/>
    <w:unhideWhenUsed/>
    <w:rsid w:val="00480258"/>
    <w:pPr>
      <w:jc w:val="both"/>
    </w:pPr>
  </w:style>
  <w:style w:type="character" w:customStyle="1" w:styleId="FootnoteTextChar">
    <w:name w:val="Footnote Text Char"/>
    <w:link w:val="FootnoteText"/>
    <w:semiHidden/>
    <w:rsid w:val="00480258"/>
    <w:rPr>
      <w:rFonts w:ascii="Palatino Linotype" w:hAnsi="Palatino Linotype"/>
      <w:noProof/>
      <w:color w:val="000000"/>
    </w:rPr>
  </w:style>
  <w:style w:type="paragraph" w:styleId="NormalWeb">
    <w:name w:val="Normal (Web)"/>
    <w:basedOn w:val="Normal"/>
    <w:uiPriority w:val="99"/>
    <w:rsid w:val="00480258"/>
    <w:pPr>
      <w:spacing w:line="260" w:lineRule="atLeast"/>
      <w:jc w:val="both"/>
    </w:pPr>
    <w:rPr>
      <w:szCs w:val="24"/>
    </w:rPr>
  </w:style>
  <w:style w:type="paragraph" w:customStyle="1" w:styleId="MsoFootnoteText0">
    <w:name w:val="MsoFootnoteText"/>
    <w:basedOn w:val="NormalWeb"/>
    <w:qFormat/>
    <w:rsid w:val="00480258"/>
    <w:rPr>
      <w:rFonts w:ascii="Times New Roman" w:hAnsi="Times New Roman"/>
    </w:rPr>
  </w:style>
  <w:style w:type="character" w:styleId="PageNumber">
    <w:name w:val="page number"/>
    <w:rsid w:val="00480258"/>
  </w:style>
  <w:style w:type="character" w:styleId="PlaceholderText">
    <w:name w:val="Placeholder Text"/>
    <w:uiPriority w:val="99"/>
    <w:semiHidden/>
    <w:rsid w:val="00480258"/>
    <w:rPr>
      <w:color w:val="808080"/>
    </w:rPr>
  </w:style>
  <w:style w:type="paragraph" w:customStyle="1" w:styleId="MDPI71FootNotes">
    <w:name w:val="MDPI_7.1_FootNotes"/>
    <w:qFormat/>
    <w:rsid w:val="005A13A0"/>
    <w:pPr>
      <w:numPr>
        <w:numId w:val="20"/>
      </w:numPr>
      <w:adjustRightInd w:val="0"/>
      <w:snapToGrid w:val="0"/>
      <w:spacing w:line="228" w:lineRule="auto"/>
    </w:pPr>
    <w:rPr>
      <w:rFonts w:ascii="Palatino Linotype" w:eastAsiaTheme="minorEastAsia" w:hAnsi="Palatino Linotype"/>
      <w:noProof/>
      <w:color w:val="000000"/>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anibruna@usp.br" TargetMode="External"/><Relationship Id="rId18" Type="http://schemas.openxmlformats.org/officeDocument/2006/relationships/hyperlink" Target="https://orcid.org/0000-0003-4898-6553" TargetMode="External"/><Relationship Id="rId26" Type="http://schemas.openxmlformats.org/officeDocument/2006/relationships/hyperlink" Target="https://orcid.org/0000-0002-8634-5100" TargetMode="External"/><Relationship Id="rId39" Type="http://schemas.openxmlformats.org/officeDocument/2006/relationships/image" Target="media/image3.emf"/><Relationship Id="rId21" Type="http://schemas.openxmlformats.org/officeDocument/2006/relationships/hyperlink" Target="mailto:anacristina.pcuri@gmail.com" TargetMode="External"/><Relationship Id="rId34" Type="http://schemas.openxmlformats.org/officeDocument/2006/relationships/header" Target="header1.xml"/><Relationship Id="rId42" Type="http://schemas.openxmlformats.org/officeDocument/2006/relationships/image" Target="media/image6.tif"/><Relationship Id="rId7" Type="http://schemas.openxmlformats.org/officeDocument/2006/relationships/hyperlink" Target="mailto:silvia.bando@fm.usp.br" TargetMode="External"/><Relationship Id="rId2" Type="http://schemas.openxmlformats.org/officeDocument/2006/relationships/styles" Target="styles.xml"/><Relationship Id="rId16" Type="http://schemas.openxmlformats.org/officeDocument/2006/relationships/hyperlink" Target="https://orcid.org/0000-0002-9433-0443" TargetMode="External"/><Relationship Id="rId29" Type="http://schemas.openxmlformats.org/officeDocument/2006/relationships/hyperlink" Target="mailto:fabiane.aliotti@hc.fm.usp.b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andra.vieira@fm.usp.br" TargetMode="External"/><Relationship Id="rId24" Type="http://schemas.openxmlformats.org/officeDocument/2006/relationships/hyperlink" Target="https://orcid.org/0000-0001-5272-2169" TargetMode="External"/><Relationship Id="rId32" Type="http://schemas.openxmlformats.org/officeDocument/2006/relationships/hyperlink" Target="mailto:cmoreira@usp.br" TargetMode="External"/><Relationship Id="rId37" Type="http://schemas.openxmlformats.org/officeDocument/2006/relationships/header" Target="header3.xml"/><Relationship Id="rId40" Type="http://schemas.openxmlformats.org/officeDocument/2006/relationships/image" Target="media/image4.tif"/><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mailto:vmnchalup@usp.br" TargetMode="External"/><Relationship Id="rId23" Type="http://schemas.openxmlformats.org/officeDocument/2006/relationships/hyperlink" Target="mailto:carolmbio@gmail.com" TargetMode="External"/><Relationship Id="rId28" Type="http://schemas.openxmlformats.org/officeDocument/2006/relationships/hyperlink" Target="https://orcid.org/0000-0002-1448-8153" TargetMode="External"/><Relationship Id="rId36" Type="http://schemas.openxmlformats.org/officeDocument/2006/relationships/footer" Target="footer1.xml"/><Relationship Id="rId10" Type="http://schemas.openxmlformats.org/officeDocument/2006/relationships/hyperlink" Target="https://orcid.org/0000-0002-3675-1362" TargetMode="External"/><Relationship Id="rId19" Type="http://schemas.openxmlformats.org/officeDocument/2006/relationships/hyperlink" Target="mailto:patricia.palmeira@hc.fm.usp.br" TargetMode="External"/><Relationship Id="rId31" Type="http://schemas.openxmlformats.org/officeDocument/2006/relationships/hyperlink" Target="https://orcid.org/0000-0003-2701-4288"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fernanda.bernardi@fm.usp.br" TargetMode="External"/><Relationship Id="rId14" Type="http://schemas.openxmlformats.org/officeDocument/2006/relationships/hyperlink" Target="https://orcid.org/0000-0002-0534-0886" TargetMode="External"/><Relationship Id="rId22" Type="http://schemas.openxmlformats.org/officeDocument/2006/relationships/hyperlink" Target="https://orcid.org/0000-0002-9480-7248" TargetMode="External"/><Relationship Id="rId27" Type="http://schemas.openxmlformats.org/officeDocument/2006/relationships/hyperlink" Target="mailto:gerhardpaz@hotmail.com" TargetMode="External"/><Relationship Id="rId30" Type="http://schemas.openxmlformats.org/officeDocument/2006/relationships/hyperlink" Target="mailto:rmcesar@usp.br" TargetMode="External"/><Relationship Id="rId35" Type="http://schemas.openxmlformats.org/officeDocument/2006/relationships/header" Target="header2.xml"/><Relationship Id="rId43" Type="http://schemas.openxmlformats.org/officeDocument/2006/relationships/image" Target="media/image7.tiff"/><Relationship Id="rId8" Type="http://schemas.openxmlformats.org/officeDocument/2006/relationships/hyperlink" Target="https://orcid.org/0000-0003-3794-2440" TargetMode="External"/><Relationship Id="rId3" Type="http://schemas.openxmlformats.org/officeDocument/2006/relationships/settings" Target="settings.xml"/><Relationship Id="rId12" Type="http://schemas.openxmlformats.org/officeDocument/2006/relationships/hyperlink" Target="https://orcid.org/0000-0001-5100-8713" TargetMode="External"/><Relationship Id="rId17" Type="http://schemas.openxmlformats.org/officeDocument/2006/relationships/hyperlink" Target="mailto:eldurigo@usp.br" TargetMode="External"/><Relationship Id="rId25" Type="http://schemas.openxmlformats.org/officeDocument/2006/relationships/hyperlink" Target="mailto:l.antonangelo@hc.fm.usp.br" TargetMode="External"/><Relationship Id="rId33" Type="http://schemas.openxmlformats.org/officeDocument/2006/relationships/hyperlink" Target="https://orcid.org/0000-0003-3433-4714" TargetMode="External"/><Relationship Id="rId38" Type="http://schemas.openxmlformats.org/officeDocument/2006/relationships/footer" Target="footer2.xml"/><Relationship Id="rId20" Type="http://schemas.openxmlformats.org/officeDocument/2006/relationships/hyperlink" Target="https://orcid.org/0000-0002-6268-8141" TargetMode="External"/><Relationship Id="rId41" Type="http://schemas.openxmlformats.org/officeDocument/2006/relationships/image" Target="media/image5.tif"/></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100</TotalTime>
  <Pages>7</Pages>
  <Words>1354</Words>
  <Characters>7724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9060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Microsoft Office User</dc:creator>
  <cp:keywords/>
  <dc:description/>
  <cp:lastModifiedBy>Silvia Y Bando Takahara</cp:lastModifiedBy>
  <cp:revision>52</cp:revision>
  <dcterms:created xsi:type="dcterms:W3CDTF">2022-04-19T17:54:00Z</dcterms:created>
  <dcterms:modified xsi:type="dcterms:W3CDTF">2022-08-04T14:00:00Z</dcterms:modified>
</cp:coreProperties>
</file>